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EFD5" w14:textId="77777777" w:rsidR="000C72AF" w:rsidRPr="00E669C7" w:rsidRDefault="000C72AF" w:rsidP="000C72AF">
      <w:pPr>
        <w:spacing w:after="160" w:line="259" w:lineRule="auto"/>
        <w:jc w:val="both"/>
        <w:rPr>
          <w:rFonts w:ascii="Arial" w:eastAsia="Calibri" w:hAnsi="Arial" w:cs="Arial"/>
          <w:sz w:val="22"/>
          <w:szCs w:val="22"/>
          <w:lang w:val="es-MX" w:eastAsia="en-US"/>
        </w:rPr>
      </w:pPr>
      <w:bookmarkStart w:id="0" w:name="_Hlk185423054"/>
    </w:p>
    <w:p w14:paraId="42557F7E" w14:textId="4084622A" w:rsidR="000C72AF" w:rsidRPr="009A21DD" w:rsidRDefault="000C72AF" w:rsidP="009A21DD">
      <w:pPr>
        <w:spacing w:after="160" w:line="259" w:lineRule="auto"/>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Siendo las 11:35 once horas con treinta y cinco minutos del día 13 de diciembre de 2023 dos mil veintitrés, en las oficinas que ocupa la Secretaría Ejecutiva del Sistema Estatal Anticorrupción de Jalisco, que se encuentran en las instalaciones ubicadas en la avenida Arcos número 767, en la colonia Jardines del Bosque, en la ciudad de Guadalajara, Jalisco, se constituye el Titular de la Secretaría Ejecutiva del Sistema Estatal Anticorrupción de Jalisco, el </w:t>
      </w:r>
      <w:r w:rsidRPr="00E669C7">
        <w:rPr>
          <w:rFonts w:ascii="Arial" w:eastAsia="Calibri" w:hAnsi="Arial" w:cs="Arial"/>
          <w:b/>
          <w:bCs/>
          <w:sz w:val="22"/>
          <w:szCs w:val="22"/>
          <w:lang w:val="es-MX" w:eastAsia="en-US"/>
        </w:rPr>
        <w:t>Mtro</w:t>
      </w:r>
      <w:r w:rsidRPr="00E669C7">
        <w:rPr>
          <w:rFonts w:ascii="Arial" w:eastAsia="Calibri" w:hAnsi="Arial" w:cs="Arial"/>
          <w:b/>
          <w:sz w:val="22"/>
          <w:szCs w:val="22"/>
          <w:lang w:val="es-MX" w:eastAsia="en-US"/>
        </w:rPr>
        <w:t>. Gilberto Tinajero Díaz</w:t>
      </w:r>
      <w:r w:rsidRPr="00E669C7">
        <w:rPr>
          <w:rFonts w:ascii="Arial" w:eastAsia="Calibri" w:hAnsi="Arial" w:cs="Arial"/>
          <w:sz w:val="22"/>
          <w:szCs w:val="22"/>
          <w:lang w:val="es-MX" w:eastAsia="en-US"/>
        </w:rPr>
        <w:t xml:space="preserve">, Secretario Técnico; el </w:t>
      </w:r>
      <w:r w:rsidRPr="00E669C7">
        <w:rPr>
          <w:rFonts w:ascii="Arial" w:eastAsia="Calibri" w:hAnsi="Arial" w:cs="Arial"/>
          <w:b/>
          <w:sz w:val="22"/>
          <w:szCs w:val="22"/>
          <w:lang w:val="es-MX" w:eastAsia="en-US"/>
        </w:rPr>
        <w:t xml:space="preserve">Lic. Miguel Navarro Flores, </w:t>
      </w:r>
      <w:r w:rsidRPr="00E669C7">
        <w:rPr>
          <w:rFonts w:ascii="Arial" w:eastAsia="Calibri" w:hAnsi="Arial" w:cs="Arial"/>
          <w:sz w:val="22"/>
          <w:szCs w:val="22"/>
          <w:lang w:val="es-MX" w:eastAsia="en-US"/>
        </w:rPr>
        <w:t xml:space="preserve">Titular de la Unidad de Transparencia de este sujeto obligado; y el </w:t>
      </w:r>
      <w:r w:rsidRPr="00E669C7">
        <w:rPr>
          <w:rFonts w:ascii="Arial" w:eastAsia="Calibri" w:hAnsi="Arial" w:cs="Arial"/>
          <w:b/>
          <w:bCs/>
          <w:sz w:val="22"/>
          <w:szCs w:val="22"/>
          <w:lang w:val="es-MX" w:eastAsia="en-US"/>
        </w:rPr>
        <w:t>Mtro. Ezequiel González Pinedo</w:t>
      </w:r>
      <w:r w:rsidRPr="00E669C7">
        <w:rPr>
          <w:rFonts w:ascii="Arial" w:eastAsia="Calibri" w:hAnsi="Arial" w:cs="Arial"/>
          <w:sz w:val="22"/>
          <w:szCs w:val="22"/>
          <w:lang w:val="es-MX" w:eastAsia="en-US"/>
        </w:rPr>
        <w:t>, Titular del Órgano Interno de Control de esta Secretaría Ejecutiva; se somete a los presentes el siguiente:</w:t>
      </w:r>
    </w:p>
    <w:p w14:paraId="6508DF5C" w14:textId="77777777" w:rsidR="000C72AF" w:rsidRPr="00E669C7" w:rsidRDefault="000C72AF" w:rsidP="000C72AF">
      <w:pPr>
        <w:spacing w:after="160" w:line="259" w:lineRule="auto"/>
        <w:jc w:val="center"/>
        <w:rPr>
          <w:rFonts w:ascii="Arial" w:eastAsia="Calibri" w:hAnsi="Arial" w:cs="Arial"/>
          <w:b/>
          <w:sz w:val="22"/>
          <w:szCs w:val="22"/>
          <w:lang w:val="es-MX" w:eastAsia="en-US"/>
        </w:rPr>
      </w:pPr>
      <w:r w:rsidRPr="00E669C7">
        <w:rPr>
          <w:rFonts w:ascii="Arial" w:eastAsia="Calibri" w:hAnsi="Arial" w:cs="Arial"/>
          <w:b/>
          <w:sz w:val="22"/>
          <w:szCs w:val="22"/>
          <w:lang w:val="es-MX" w:eastAsia="en-US"/>
        </w:rPr>
        <w:t>ORDEN DEL DÍA</w:t>
      </w:r>
    </w:p>
    <w:p w14:paraId="206DBD6A" w14:textId="77777777" w:rsidR="000C72AF" w:rsidRPr="00E669C7" w:rsidRDefault="000C72AF" w:rsidP="000C72AF">
      <w:pPr>
        <w:numPr>
          <w:ilvl w:val="0"/>
          <w:numId w:val="2"/>
        </w:numPr>
        <w:spacing w:after="160" w:line="256" w:lineRule="auto"/>
        <w:contextualSpacing/>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Lista de asistencia;</w:t>
      </w:r>
    </w:p>
    <w:p w14:paraId="2D08620D" w14:textId="77777777" w:rsidR="000C72AF" w:rsidRPr="00E669C7" w:rsidRDefault="000C72AF" w:rsidP="000C72AF">
      <w:pPr>
        <w:numPr>
          <w:ilvl w:val="0"/>
          <w:numId w:val="2"/>
        </w:numPr>
        <w:spacing w:after="160" w:line="256" w:lineRule="auto"/>
        <w:contextualSpacing/>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Declaratoria de quórum;</w:t>
      </w:r>
    </w:p>
    <w:p w14:paraId="35A65EB2" w14:textId="77777777" w:rsidR="000C72AF" w:rsidRPr="00E669C7" w:rsidRDefault="000C72AF" w:rsidP="000C72AF">
      <w:pPr>
        <w:numPr>
          <w:ilvl w:val="0"/>
          <w:numId w:val="2"/>
        </w:numPr>
        <w:spacing w:after="160" w:line="256" w:lineRule="auto"/>
        <w:contextualSpacing/>
        <w:jc w:val="both"/>
        <w:rPr>
          <w:rFonts w:ascii="Arial" w:eastAsiaTheme="minorHAnsi" w:hAnsi="Arial" w:cs="Arial"/>
          <w:sz w:val="22"/>
          <w:szCs w:val="22"/>
          <w:lang w:eastAsia="en-US"/>
        </w:rPr>
      </w:pPr>
      <w:r w:rsidRPr="00E669C7">
        <w:rPr>
          <w:rFonts w:ascii="Arial" w:eastAsia="Calibri" w:hAnsi="Arial" w:cs="Arial"/>
          <w:sz w:val="22"/>
          <w:szCs w:val="22"/>
          <w:lang w:val="es-MX" w:eastAsia="en-US"/>
        </w:rPr>
        <w:t>Lectura y en su caso, aprobación del Orden del Día;</w:t>
      </w:r>
      <w:bookmarkStart w:id="1" w:name="_Hlk130463949"/>
      <w:r w:rsidRPr="00E669C7">
        <w:rPr>
          <w:rFonts w:ascii="Arial" w:eastAsiaTheme="minorHAnsi" w:hAnsi="Arial" w:cs="Arial"/>
          <w:sz w:val="22"/>
          <w:szCs w:val="22"/>
          <w:lang w:eastAsia="en-US"/>
        </w:rPr>
        <w:t xml:space="preserve"> </w:t>
      </w:r>
    </w:p>
    <w:p w14:paraId="4A8BA190" w14:textId="77777777" w:rsidR="000C72AF" w:rsidRPr="00E669C7" w:rsidRDefault="000C72AF" w:rsidP="000C72AF">
      <w:pPr>
        <w:numPr>
          <w:ilvl w:val="0"/>
          <w:numId w:val="2"/>
        </w:numPr>
        <w:spacing w:after="160" w:line="256" w:lineRule="auto"/>
        <w:contextualSpacing/>
        <w:jc w:val="both"/>
        <w:rPr>
          <w:rFonts w:ascii="Arial" w:eastAsiaTheme="minorHAnsi" w:hAnsi="Arial" w:cs="Arial"/>
          <w:sz w:val="22"/>
          <w:szCs w:val="22"/>
          <w:lang w:eastAsia="en-US"/>
        </w:rPr>
      </w:pPr>
      <w:r w:rsidRPr="00E669C7">
        <w:rPr>
          <w:rFonts w:ascii="Arial" w:eastAsiaTheme="minorHAnsi" w:hAnsi="Arial" w:cs="Arial"/>
          <w:sz w:val="22"/>
          <w:szCs w:val="22"/>
          <w:lang w:eastAsia="en-US"/>
        </w:rPr>
        <w:t>Presentación y en su caso aprobación del calendario de sesiones ordinarias del Comité de Transparencia para el ejercicio fiscal 2025;</w:t>
      </w:r>
    </w:p>
    <w:p w14:paraId="69C1F56A" w14:textId="77777777" w:rsidR="000C72AF" w:rsidRPr="00E669C7" w:rsidRDefault="000C72AF" w:rsidP="000C72AF">
      <w:pPr>
        <w:numPr>
          <w:ilvl w:val="0"/>
          <w:numId w:val="2"/>
        </w:numPr>
        <w:spacing w:after="160" w:line="256" w:lineRule="auto"/>
        <w:contextualSpacing/>
        <w:jc w:val="both"/>
        <w:rPr>
          <w:rFonts w:ascii="Arial" w:eastAsiaTheme="minorHAnsi" w:hAnsi="Arial" w:cs="Arial"/>
          <w:sz w:val="22"/>
          <w:szCs w:val="22"/>
          <w:lang w:eastAsia="en-US"/>
        </w:rPr>
      </w:pPr>
      <w:bookmarkStart w:id="2" w:name="_Hlk185418752"/>
      <w:r w:rsidRPr="00E669C7">
        <w:rPr>
          <w:rFonts w:ascii="Arial" w:eastAsia="Times New Roman" w:hAnsi="Arial" w:cs="Arial"/>
          <w:sz w:val="22"/>
          <w:szCs w:val="22"/>
        </w:rPr>
        <w:t xml:space="preserve">Presentación y en su caso ratificación del Acuerdo ACU/SESAJ/CT/16/2023 referente a la </w:t>
      </w:r>
      <w:r w:rsidRPr="00E669C7">
        <w:rPr>
          <w:rFonts w:ascii="Arial" w:eastAsia="Calibri" w:hAnsi="Arial" w:cs="Arial"/>
          <w:b/>
          <w:i/>
          <w:kern w:val="2"/>
          <w:sz w:val="22"/>
          <w:szCs w:val="22"/>
          <w:lang w:val="es-MX" w:eastAsia="en-US"/>
          <w14:ligatures w14:val="standardContextual"/>
        </w:rPr>
        <w:t>la elaboración de la versión pública de la información fundamental de manera oficiosa para el ejercicio 2025</w:t>
      </w:r>
      <w:r w:rsidRPr="00E669C7">
        <w:rPr>
          <w:rFonts w:ascii="Arial" w:eastAsia="Times New Roman" w:hAnsi="Arial" w:cs="Arial"/>
          <w:sz w:val="22"/>
          <w:szCs w:val="22"/>
        </w:rPr>
        <w:t xml:space="preserve"> de conformidad con los Lineamientos de Clasificación y Desclasificación de la Información, así como para la Elaboración de Versión Públicas, </w:t>
      </w:r>
      <w:r w:rsidRPr="00E669C7">
        <w:rPr>
          <w:rFonts w:ascii="Arial" w:eastAsia="Calibri" w:hAnsi="Arial" w:cs="Arial"/>
          <w:iCs/>
          <w:kern w:val="2"/>
          <w:sz w:val="22"/>
          <w:szCs w:val="22"/>
          <w:lang w:val="es-MX" w:eastAsia="en-US"/>
          <w14:ligatures w14:val="standardContextual"/>
        </w:rPr>
        <w:t>capítulo IX, en su sección III,</w:t>
      </w:r>
      <w:r w:rsidRPr="00E669C7">
        <w:rPr>
          <w:rFonts w:ascii="Arial" w:eastAsia="Times New Roman" w:hAnsi="Arial" w:cs="Arial"/>
          <w:sz w:val="22"/>
          <w:szCs w:val="22"/>
        </w:rPr>
        <w:t xml:space="preserve"> publicados</w:t>
      </w:r>
      <w:r w:rsidRPr="00E669C7">
        <w:rPr>
          <w:rFonts w:ascii="Arial" w:eastAsia="Calibri" w:hAnsi="Arial" w:cs="Arial"/>
          <w:iCs/>
          <w:kern w:val="2"/>
          <w:sz w:val="22"/>
          <w:szCs w:val="22"/>
          <w:lang w:val="es-MX" w:eastAsia="en-US"/>
          <w14:ligatures w14:val="standardContextual"/>
        </w:rPr>
        <w:t xml:space="preserve"> en el Diario Oficial de la Federación el 18 de noviembre y entraron en vigor el 17 de enero de 2023</w:t>
      </w:r>
      <w:r w:rsidRPr="00E669C7">
        <w:rPr>
          <w:rFonts w:ascii="Arial" w:eastAsia="Times New Roman" w:hAnsi="Arial" w:cs="Arial"/>
          <w:sz w:val="22"/>
          <w:szCs w:val="22"/>
        </w:rPr>
        <w:t xml:space="preserve"> </w:t>
      </w:r>
      <w:r w:rsidRPr="00E669C7">
        <w:rPr>
          <w:rFonts w:ascii="Arial" w:hAnsi="Arial" w:cs="Arial"/>
          <w:sz w:val="22"/>
          <w:szCs w:val="22"/>
        </w:rPr>
        <w:t xml:space="preserve"> </w:t>
      </w:r>
      <w:r w:rsidRPr="00E669C7">
        <w:rPr>
          <w:rFonts w:ascii="Arial" w:eastAsia="Times New Roman" w:hAnsi="Arial" w:cs="Arial"/>
          <w:sz w:val="22"/>
          <w:szCs w:val="22"/>
        </w:rPr>
        <w:t xml:space="preserve"> </w:t>
      </w:r>
    </w:p>
    <w:bookmarkEnd w:id="2"/>
    <w:p w14:paraId="4279A484" w14:textId="1EA2CFB3" w:rsidR="000C72AF" w:rsidRDefault="000C72AF" w:rsidP="009A21DD">
      <w:pPr>
        <w:numPr>
          <w:ilvl w:val="0"/>
          <w:numId w:val="2"/>
        </w:numPr>
        <w:spacing w:after="160" w:line="252" w:lineRule="auto"/>
        <w:contextualSpacing/>
        <w:jc w:val="both"/>
        <w:rPr>
          <w:rFonts w:ascii="Arial" w:eastAsia="Times New Roman" w:hAnsi="Arial" w:cs="Arial"/>
          <w:sz w:val="22"/>
          <w:szCs w:val="22"/>
        </w:rPr>
      </w:pPr>
      <w:r w:rsidRPr="00E669C7">
        <w:rPr>
          <w:rFonts w:ascii="Arial" w:eastAsia="Times New Roman" w:hAnsi="Arial" w:cs="Arial"/>
          <w:sz w:val="22"/>
          <w:szCs w:val="22"/>
        </w:rPr>
        <w:t xml:space="preserve">Asuntos varios. </w:t>
      </w:r>
      <w:bookmarkEnd w:id="1"/>
    </w:p>
    <w:p w14:paraId="09774AFC" w14:textId="77777777" w:rsidR="009A21DD" w:rsidRPr="009A21DD" w:rsidRDefault="009A21DD" w:rsidP="002D21E1">
      <w:pPr>
        <w:spacing w:after="160" w:line="252" w:lineRule="auto"/>
        <w:ind w:left="720"/>
        <w:contextualSpacing/>
        <w:jc w:val="both"/>
        <w:rPr>
          <w:rFonts w:ascii="Arial" w:eastAsia="Times New Roman" w:hAnsi="Arial" w:cs="Arial"/>
          <w:sz w:val="22"/>
          <w:szCs w:val="22"/>
        </w:rPr>
      </w:pPr>
    </w:p>
    <w:p w14:paraId="29B53C17" w14:textId="2ED9C3B6" w:rsidR="000C72AF" w:rsidRPr="00E669C7" w:rsidRDefault="000C72AF" w:rsidP="000C72AF">
      <w:pPr>
        <w:spacing w:after="160" w:line="259" w:lineRule="auto"/>
        <w:rPr>
          <w:rFonts w:ascii="Arial" w:eastAsia="Calibri" w:hAnsi="Arial" w:cs="Arial"/>
          <w:b/>
          <w:sz w:val="22"/>
          <w:szCs w:val="22"/>
          <w:lang w:val="es-MX" w:eastAsia="en-US"/>
        </w:rPr>
      </w:pPr>
      <w:r w:rsidRPr="00E669C7">
        <w:rPr>
          <w:rFonts w:ascii="Arial" w:eastAsia="Calibri" w:hAnsi="Arial" w:cs="Arial"/>
          <w:b/>
          <w:sz w:val="22"/>
          <w:szCs w:val="22"/>
          <w:lang w:val="es-MX" w:eastAsia="en-US"/>
        </w:rPr>
        <w:t>DESAHOGO DE LA ORDEN DEL DÍA</w:t>
      </w:r>
    </w:p>
    <w:p w14:paraId="28CF1A4B" w14:textId="77777777" w:rsidR="000C72AF" w:rsidRPr="00E669C7" w:rsidRDefault="000C72AF" w:rsidP="000C72AF">
      <w:pPr>
        <w:numPr>
          <w:ilvl w:val="0"/>
          <w:numId w:val="3"/>
        </w:numPr>
        <w:spacing w:after="160" w:line="259" w:lineRule="auto"/>
        <w:contextualSpacing/>
        <w:jc w:val="both"/>
        <w:rPr>
          <w:rFonts w:ascii="Arial" w:eastAsia="Calibri" w:hAnsi="Arial" w:cs="Arial"/>
          <w:b/>
          <w:sz w:val="22"/>
          <w:szCs w:val="22"/>
          <w:lang w:val="es-MX" w:eastAsia="en-US"/>
        </w:rPr>
      </w:pPr>
      <w:r w:rsidRPr="00E669C7">
        <w:rPr>
          <w:rFonts w:ascii="Arial" w:eastAsia="Calibri" w:hAnsi="Arial" w:cs="Arial"/>
          <w:b/>
          <w:sz w:val="22"/>
          <w:szCs w:val="22"/>
          <w:lang w:val="es-MX" w:eastAsia="en-US"/>
        </w:rPr>
        <w:t>LISTA DE ASISTENCIA;</w:t>
      </w:r>
    </w:p>
    <w:p w14:paraId="2C308437" w14:textId="77777777" w:rsidR="000C72AF" w:rsidRPr="00E669C7" w:rsidRDefault="000C72AF" w:rsidP="000C72AF">
      <w:pPr>
        <w:spacing w:after="160" w:line="259" w:lineRule="auto"/>
        <w:ind w:left="720"/>
        <w:contextualSpacing/>
        <w:jc w:val="both"/>
        <w:rPr>
          <w:rFonts w:ascii="Arial" w:eastAsia="Calibri" w:hAnsi="Arial" w:cs="Arial"/>
          <w:b/>
          <w:sz w:val="22"/>
          <w:szCs w:val="22"/>
          <w:lang w:val="es-MX" w:eastAsia="en-US"/>
        </w:rPr>
      </w:pPr>
    </w:p>
    <w:p w14:paraId="5C4D0B12" w14:textId="77777777" w:rsidR="000C72AF" w:rsidRPr="00E669C7" w:rsidRDefault="000C72AF" w:rsidP="000C72AF">
      <w:pPr>
        <w:tabs>
          <w:tab w:val="left" w:pos="284"/>
        </w:tabs>
        <w:spacing w:after="160" w:line="259" w:lineRule="auto"/>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Una vez analizado el punto 1 del orden del día, se anexa a la memoria documental de esta acta, la lista de asistencia, la cual da fe de que se encuentran presentes en este acto los integrantes del Comité de Transparencia.</w:t>
      </w:r>
    </w:p>
    <w:p w14:paraId="12AE8A42" w14:textId="77777777" w:rsidR="000C72AF" w:rsidRPr="00E669C7" w:rsidRDefault="000C72AF" w:rsidP="000C72AF">
      <w:pPr>
        <w:numPr>
          <w:ilvl w:val="0"/>
          <w:numId w:val="3"/>
        </w:numPr>
        <w:spacing w:after="160" w:line="259" w:lineRule="auto"/>
        <w:contextualSpacing/>
        <w:jc w:val="both"/>
        <w:rPr>
          <w:rFonts w:ascii="Arial" w:eastAsia="Calibri" w:hAnsi="Arial" w:cs="Arial"/>
          <w:b/>
          <w:sz w:val="22"/>
          <w:szCs w:val="22"/>
          <w:lang w:val="es-MX" w:eastAsia="en-US"/>
        </w:rPr>
      </w:pPr>
      <w:r w:rsidRPr="00E669C7">
        <w:rPr>
          <w:rFonts w:ascii="Arial" w:eastAsia="Calibri" w:hAnsi="Arial" w:cs="Arial"/>
          <w:b/>
          <w:sz w:val="22"/>
          <w:szCs w:val="22"/>
          <w:lang w:val="es-MX" w:eastAsia="en-US"/>
        </w:rPr>
        <w:t>DECLARACIÓN DEL QUORUM;</w:t>
      </w:r>
    </w:p>
    <w:p w14:paraId="4CFABBD9" w14:textId="77777777" w:rsidR="000C72AF" w:rsidRPr="00E669C7" w:rsidRDefault="000C72AF" w:rsidP="000C72AF">
      <w:pPr>
        <w:spacing w:after="160" w:line="259" w:lineRule="auto"/>
        <w:ind w:left="720"/>
        <w:contextualSpacing/>
        <w:jc w:val="both"/>
        <w:rPr>
          <w:rFonts w:ascii="Arial" w:eastAsia="Calibri" w:hAnsi="Arial" w:cs="Arial"/>
          <w:b/>
          <w:sz w:val="22"/>
          <w:szCs w:val="22"/>
          <w:lang w:val="es-MX" w:eastAsia="en-US"/>
        </w:rPr>
      </w:pPr>
    </w:p>
    <w:p w14:paraId="4BF40974" w14:textId="0BDCC0B6" w:rsidR="000C72AF" w:rsidRPr="00E669C7" w:rsidRDefault="000C72AF" w:rsidP="000C72AF">
      <w:pPr>
        <w:spacing w:after="160" w:line="259" w:lineRule="auto"/>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Quedando solventado en el punto anterior se declara el quorum requerido para llevar a cabo el desahogo de la sesión, de conformidad con el artículo 29, punto 6, de la Ley de Transparencia y Acceso a la Información Pública del Estado de Jalisco y sus Municipios.</w:t>
      </w:r>
    </w:p>
    <w:p w14:paraId="6C1B815A" w14:textId="77777777" w:rsidR="000C72AF" w:rsidRPr="00E669C7" w:rsidRDefault="000C72AF" w:rsidP="000C72AF">
      <w:pPr>
        <w:numPr>
          <w:ilvl w:val="0"/>
          <w:numId w:val="3"/>
        </w:numPr>
        <w:spacing w:after="160" w:line="259" w:lineRule="auto"/>
        <w:contextualSpacing/>
        <w:jc w:val="both"/>
        <w:rPr>
          <w:rFonts w:ascii="Arial" w:eastAsia="Calibri" w:hAnsi="Arial" w:cs="Arial"/>
          <w:b/>
          <w:sz w:val="22"/>
          <w:szCs w:val="22"/>
          <w:lang w:val="es-MX" w:eastAsia="en-US"/>
        </w:rPr>
      </w:pPr>
      <w:r w:rsidRPr="00E669C7">
        <w:rPr>
          <w:rFonts w:ascii="Arial" w:eastAsia="Calibri" w:hAnsi="Arial" w:cs="Arial"/>
          <w:b/>
          <w:sz w:val="22"/>
          <w:szCs w:val="22"/>
          <w:lang w:val="es-MX" w:eastAsia="en-US"/>
        </w:rPr>
        <w:lastRenderedPageBreak/>
        <w:t>LECTURA Y EN SU CASO, APROBACIÓN DEL ORDEN DEL DÍA</w:t>
      </w:r>
    </w:p>
    <w:p w14:paraId="4F4B327A" w14:textId="77777777" w:rsidR="000C72AF" w:rsidRPr="00E669C7" w:rsidRDefault="000C72AF" w:rsidP="009A21DD">
      <w:pPr>
        <w:spacing w:after="160" w:line="259" w:lineRule="auto"/>
        <w:contextualSpacing/>
        <w:jc w:val="both"/>
        <w:rPr>
          <w:rFonts w:ascii="Arial" w:eastAsia="Calibri" w:hAnsi="Arial" w:cs="Arial"/>
          <w:b/>
          <w:sz w:val="22"/>
          <w:szCs w:val="22"/>
          <w:lang w:val="es-MX" w:eastAsia="en-US"/>
        </w:rPr>
      </w:pPr>
    </w:p>
    <w:p w14:paraId="27FB1739" w14:textId="585D3C3C" w:rsidR="000C72AF" w:rsidRPr="00E669C7" w:rsidRDefault="000C72AF" w:rsidP="000C72AF">
      <w:pPr>
        <w:spacing w:after="160" w:line="259" w:lineRule="auto"/>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Se cuestiona a los asistentes si es de aprobarse el orden del día propuesto, a lo cual se accede de forma unánime, con lo que se da por desahogado dicho punto. </w:t>
      </w:r>
    </w:p>
    <w:p w14:paraId="66B6BA00" w14:textId="77777777" w:rsidR="000C72AF" w:rsidRPr="00E669C7" w:rsidRDefault="000C72AF" w:rsidP="000C72AF">
      <w:pPr>
        <w:pStyle w:val="Prrafodelista"/>
        <w:numPr>
          <w:ilvl w:val="0"/>
          <w:numId w:val="3"/>
        </w:numPr>
        <w:spacing w:after="160" w:line="259" w:lineRule="auto"/>
        <w:rPr>
          <w:rFonts w:ascii="Arial" w:eastAsia="Calibri" w:hAnsi="Arial" w:cs="Arial"/>
          <w:b/>
          <w:bCs/>
          <w:sz w:val="22"/>
          <w:szCs w:val="22"/>
          <w:lang w:val="es-MX" w:eastAsia="en-US"/>
        </w:rPr>
      </w:pPr>
      <w:r w:rsidRPr="00E669C7">
        <w:rPr>
          <w:rFonts w:ascii="Arial" w:eastAsiaTheme="minorHAnsi" w:hAnsi="Arial" w:cs="Arial"/>
          <w:b/>
          <w:bCs/>
          <w:sz w:val="22"/>
          <w:szCs w:val="22"/>
          <w:lang w:eastAsia="en-US"/>
        </w:rPr>
        <w:t>PRESENTACIÓN Y EN SU CASO APROBACIÓN DEL CALENDARIO DE SESIONES ORDINARIAS DEL COMITÉ DE TRANSPARENCIA PARA EL EJERCICIO FISCAL 2024</w:t>
      </w:r>
    </w:p>
    <w:p w14:paraId="0B0A791B" w14:textId="77777777" w:rsidR="000C72AF" w:rsidRPr="00E669C7" w:rsidRDefault="000C72AF" w:rsidP="000C72AF">
      <w:pPr>
        <w:spacing w:line="256" w:lineRule="auto"/>
        <w:ind w:left="360"/>
        <w:contextualSpacing/>
        <w:jc w:val="both"/>
        <w:rPr>
          <w:rFonts w:ascii="Arial" w:hAnsi="Arial" w:cs="Arial"/>
          <w:sz w:val="22"/>
          <w:szCs w:val="22"/>
        </w:rPr>
      </w:pPr>
      <w:r w:rsidRPr="00E669C7">
        <w:rPr>
          <w:rFonts w:ascii="Arial" w:hAnsi="Arial" w:cs="Arial"/>
          <w:sz w:val="22"/>
          <w:szCs w:val="22"/>
        </w:rPr>
        <w:t>El Secretario expone, que con fundamento en el artículo 29 punto 1 de la Ley de Transparencia y Acceso a la Información Pública del Estado de Jalisco y sus Municipios, en el que se menciona, que cuando menos este Comité debe de sesionar una vez cada cuatro meses o con la periodicidad que sea requiera, para atender los asuntos que sean de competencia de este Comité; dicho lo anterior, se presenta el siguiente calendario de sesiones ordinarias del Comité de Transparencia, quedando de la siguiente manera:</w:t>
      </w:r>
    </w:p>
    <w:p w14:paraId="2BD4B1E3" w14:textId="77777777" w:rsidR="000C72AF" w:rsidRPr="00E669C7" w:rsidRDefault="000C72AF" w:rsidP="000C72AF">
      <w:pPr>
        <w:spacing w:line="256" w:lineRule="auto"/>
        <w:ind w:left="360"/>
        <w:contextualSpacing/>
        <w:rPr>
          <w:rFonts w:ascii="Arial" w:hAnsi="Arial" w:cs="Arial"/>
          <w:sz w:val="22"/>
          <w:szCs w:val="22"/>
        </w:rPr>
      </w:pPr>
    </w:p>
    <w:tbl>
      <w:tblPr>
        <w:tblStyle w:val="Tablaconcuadrcula"/>
        <w:tblW w:w="0" w:type="auto"/>
        <w:tblInd w:w="1510" w:type="dxa"/>
        <w:tblLook w:val="04A0" w:firstRow="1" w:lastRow="0" w:firstColumn="1" w:lastColumn="0" w:noHBand="0" w:noVBand="1"/>
      </w:tblPr>
      <w:tblGrid>
        <w:gridCol w:w="2972"/>
        <w:gridCol w:w="3402"/>
      </w:tblGrid>
      <w:tr w:rsidR="000C72AF" w:rsidRPr="00E669C7" w14:paraId="78CEC289" w14:textId="77777777" w:rsidTr="00E32B0B">
        <w:tc>
          <w:tcPr>
            <w:tcW w:w="2972" w:type="dxa"/>
            <w:tcBorders>
              <w:top w:val="single" w:sz="4" w:space="0" w:color="auto"/>
              <w:left w:val="single" w:sz="4" w:space="0" w:color="auto"/>
              <w:bottom w:val="single" w:sz="4" w:space="0" w:color="auto"/>
              <w:right w:val="single" w:sz="4" w:space="0" w:color="auto"/>
            </w:tcBorders>
            <w:hideMark/>
          </w:tcPr>
          <w:p w14:paraId="19B92A55" w14:textId="77777777" w:rsidR="000C72AF" w:rsidRPr="00E669C7" w:rsidRDefault="000C72AF" w:rsidP="00E32B0B">
            <w:pPr>
              <w:spacing w:line="256" w:lineRule="auto"/>
              <w:contextualSpacing/>
              <w:jc w:val="center"/>
              <w:rPr>
                <w:rFonts w:ascii="Arial" w:hAnsi="Arial" w:cs="Arial"/>
                <w:sz w:val="22"/>
                <w:szCs w:val="22"/>
              </w:rPr>
            </w:pPr>
            <w:r w:rsidRPr="00E669C7">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F99C2B0" w14:textId="77777777" w:rsidR="000C72AF" w:rsidRPr="00E669C7" w:rsidRDefault="000C72AF" w:rsidP="00E32B0B">
            <w:pPr>
              <w:spacing w:line="256" w:lineRule="auto"/>
              <w:jc w:val="center"/>
              <w:rPr>
                <w:rFonts w:ascii="Arial" w:hAnsi="Arial" w:cs="Arial"/>
                <w:sz w:val="22"/>
                <w:szCs w:val="22"/>
              </w:rPr>
            </w:pPr>
            <w:r w:rsidRPr="00E669C7">
              <w:rPr>
                <w:rFonts w:ascii="Arial" w:hAnsi="Arial" w:cs="Arial"/>
                <w:sz w:val="22"/>
                <w:szCs w:val="22"/>
              </w:rPr>
              <w:t xml:space="preserve">Mes en el que se desahogará </w:t>
            </w:r>
          </w:p>
        </w:tc>
      </w:tr>
      <w:tr w:rsidR="000C72AF" w:rsidRPr="00E669C7" w14:paraId="396BCE4E" w14:textId="77777777" w:rsidTr="00E32B0B">
        <w:tc>
          <w:tcPr>
            <w:tcW w:w="2972" w:type="dxa"/>
            <w:tcBorders>
              <w:top w:val="single" w:sz="4" w:space="0" w:color="auto"/>
              <w:left w:val="single" w:sz="4" w:space="0" w:color="auto"/>
              <w:bottom w:val="single" w:sz="4" w:space="0" w:color="auto"/>
              <w:right w:val="single" w:sz="4" w:space="0" w:color="auto"/>
            </w:tcBorders>
          </w:tcPr>
          <w:p w14:paraId="2F09F17D" w14:textId="77777777" w:rsidR="000C72AF" w:rsidRPr="00E669C7" w:rsidRDefault="000C72AF" w:rsidP="00E32B0B">
            <w:pPr>
              <w:spacing w:line="256" w:lineRule="auto"/>
              <w:contextualSpacing/>
              <w:rPr>
                <w:rFonts w:ascii="Arial" w:hAnsi="Arial" w:cs="Arial"/>
                <w:sz w:val="22"/>
                <w:szCs w:val="22"/>
              </w:rPr>
            </w:pPr>
            <w:r w:rsidRPr="00E669C7">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2B821BA8" w14:textId="77777777" w:rsidR="000C72AF" w:rsidRPr="00E669C7" w:rsidRDefault="000C72AF" w:rsidP="00E32B0B">
            <w:pPr>
              <w:spacing w:line="256" w:lineRule="auto"/>
              <w:jc w:val="center"/>
              <w:rPr>
                <w:rFonts w:ascii="Arial" w:hAnsi="Arial" w:cs="Arial"/>
                <w:sz w:val="22"/>
                <w:szCs w:val="22"/>
              </w:rPr>
            </w:pPr>
            <w:r w:rsidRPr="00E669C7">
              <w:rPr>
                <w:rFonts w:ascii="Arial" w:hAnsi="Arial" w:cs="Arial"/>
                <w:sz w:val="22"/>
                <w:szCs w:val="22"/>
              </w:rPr>
              <w:t>Febrero</w:t>
            </w:r>
          </w:p>
        </w:tc>
      </w:tr>
      <w:tr w:rsidR="000C72AF" w:rsidRPr="00E669C7" w14:paraId="220FFC7A" w14:textId="77777777" w:rsidTr="00E32B0B">
        <w:tc>
          <w:tcPr>
            <w:tcW w:w="2972" w:type="dxa"/>
            <w:tcBorders>
              <w:top w:val="single" w:sz="4" w:space="0" w:color="auto"/>
              <w:left w:val="single" w:sz="4" w:space="0" w:color="auto"/>
              <w:bottom w:val="single" w:sz="4" w:space="0" w:color="auto"/>
              <w:right w:val="single" w:sz="4" w:space="0" w:color="auto"/>
            </w:tcBorders>
            <w:hideMark/>
          </w:tcPr>
          <w:p w14:paraId="77D64ABE" w14:textId="77777777" w:rsidR="000C72AF" w:rsidRPr="00E669C7" w:rsidRDefault="000C72AF" w:rsidP="00E32B0B">
            <w:pPr>
              <w:spacing w:line="256" w:lineRule="auto"/>
              <w:jc w:val="both"/>
              <w:rPr>
                <w:rFonts w:ascii="Arial" w:hAnsi="Arial" w:cs="Arial"/>
                <w:sz w:val="22"/>
                <w:szCs w:val="22"/>
              </w:rPr>
            </w:pPr>
            <w:r w:rsidRPr="00E669C7">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72FE5501" w14:textId="77777777" w:rsidR="000C72AF" w:rsidRPr="00E669C7" w:rsidRDefault="000C72AF" w:rsidP="00E32B0B">
            <w:pPr>
              <w:spacing w:line="256" w:lineRule="auto"/>
              <w:jc w:val="center"/>
              <w:rPr>
                <w:rFonts w:ascii="Arial" w:hAnsi="Arial" w:cs="Arial"/>
                <w:sz w:val="22"/>
                <w:szCs w:val="22"/>
              </w:rPr>
            </w:pPr>
            <w:r w:rsidRPr="00E669C7">
              <w:rPr>
                <w:rFonts w:ascii="Arial" w:hAnsi="Arial" w:cs="Arial"/>
                <w:sz w:val="22"/>
                <w:szCs w:val="22"/>
              </w:rPr>
              <w:t>Mayo</w:t>
            </w:r>
          </w:p>
        </w:tc>
      </w:tr>
      <w:tr w:rsidR="000C72AF" w:rsidRPr="00E669C7" w14:paraId="1511B551" w14:textId="77777777" w:rsidTr="00E32B0B">
        <w:tc>
          <w:tcPr>
            <w:tcW w:w="2972" w:type="dxa"/>
            <w:tcBorders>
              <w:top w:val="single" w:sz="4" w:space="0" w:color="auto"/>
              <w:left w:val="single" w:sz="4" w:space="0" w:color="auto"/>
              <w:bottom w:val="single" w:sz="4" w:space="0" w:color="auto"/>
              <w:right w:val="single" w:sz="4" w:space="0" w:color="auto"/>
            </w:tcBorders>
            <w:hideMark/>
          </w:tcPr>
          <w:p w14:paraId="5A55AA90" w14:textId="77777777" w:rsidR="000C72AF" w:rsidRPr="00E669C7" w:rsidRDefault="000C72AF" w:rsidP="00E32B0B">
            <w:pPr>
              <w:spacing w:line="256" w:lineRule="auto"/>
              <w:jc w:val="both"/>
              <w:rPr>
                <w:rFonts w:ascii="Arial" w:hAnsi="Arial" w:cs="Arial"/>
                <w:sz w:val="22"/>
                <w:szCs w:val="22"/>
              </w:rPr>
            </w:pPr>
            <w:r w:rsidRPr="00E669C7">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237D32C7" w14:textId="77777777" w:rsidR="000C72AF" w:rsidRPr="00E669C7" w:rsidRDefault="000C72AF" w:rsidP="00E32B0B">
            <w:pPr>
              <w:spacing w:line="256" w:lineRule="auto"/>
              <w:jc w:val="center"/>
              <w:rPr>
                <w:rFonts w:ascii="Arial" w:hAnsi="Arial" w:cs="Arial"/>
                <w:sz w:val="22"/>
                <w:szCs w:val="22"/>
              </w:rPr>
            </w:pPr>
            <w:r w:rsidRPr="00E669C7">
              <w:rPr>
                <w:rFonts w:ascii="Arial" w:hAnsi="Arial" w:cs="Arial"/>
                <w:sz w:val="22"/>
                <w:szCs w:val="22"/>
              </w:rPr>
              <w:t>Septiembre</w:t>
            </w:r>
          </w:p>
        </w:tc>
      </w:tr>
      <w:tr w:rsidR="000C72AF" w:rsidRPr="00E669C7" w14:paraId="2045C174" w14:textId="77777777" w:rsidTr="00E32B0B">
        <w:tc>
          <w:tcPr>
            <w:tcW w:w="2972" w:type="dxa"/>
            <w:tcBorders>
              <w:top w:val="single" w:sz="4" w:space="0" w:color="auto"/>
              <w:left w:val="single" w:sz="4" w:space="0" w:color="auto"/>
              <w:bottom w:val="single" w:sz="4" w:space="0" w:color="auto"/>
              <w:right w:val="single" w:sz="4" w:space="0" w:color="auto"/>
            </w:tcBorders>
            <w:hideMark/>
          </w:tcPr>
          <w:p w14:paraId="6365A0AB" w14:textId="77777777" w:rsidR="000C72AF" w:rsidRPr="00E669C7" w:rsidRDefault="000C72AF" w:rsidP="00E32B0B">
            <w:pPr>
              <w:spacing w:line="256" w:lineRule="auto"/>
              <w:jc w:val="both"/>
              <w:rPr>
                <w:rFonts w:ascii="Arial" w:hAnsi="Arial" w:cs="Arial"/>
                <w:sz w:val="22"/>
                <w:szCs w:val="22"/>
              </w:rPr>
            </w:pPr>
            <w:r w:rsidRPr="00E669C7">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4CD19B75" w14:textId="77777777" w:rsidR="000C72AF" w:rsidRPr="00E669C7" w:rsidRDefault="000C72AF" w:rsidP="00E32B0B">
            <w:pPr>
              <w:spacing w:line="256" w:lineRule="auto"/>
              <w:jc w:val="center"/>
              <w:rPr>
                <w:rFonts w:ascii="Arial" w:hAnsi="Arial" w:cs="Arial"/>
                <w:sz w:val="22"/>
                <w:szCs w:val="22"/>
              </w:rPr>
            </w:pPr>
            <w:r w:rsidRPr="00E669C7">
              <w:rPr>
                <w:rFonts w:ascii="Arial" w:hAnsi="Arial" w:cs="Arial"/>
                <w:sz w:val="22"/>
                <w:szCs w:val="22"/>
              </w:rPr>
              <w:t>Diciembre</w:t>
            </w:r>
          </w:p>
        </w:tc>
      </w:tr>
    </w:tbl>
    <w:p w14:paraId="2F1B52D6" w14:textId="77777777" w:rsidR="000C72AF" w:rsidRPr="00E669C7" w:rsidRDefault="000C72AF" w:rsidP="000C72AF">
      <w:pPr>
        <w:spacing w:line="256" w:lineRule="auto"/>
        <w:contextualSpacing/>
        <w:jc w:val="both"/>
        <w:rPr>
          <w:rFonts w:ascii="Arial" w:hAnsi="Arial" w:cs="Arial"/>
          <w:sz w:val="22"/>
          <w:szCs w:val="22"/>
        </w:rPr>
      </w:pPr>
    </w:p>
    <w:p w14:paraId="4645B176" w14:textId="77777777" w:rsidR="000C72AF" w:rsidRPr="00E669C7" w:rsidRDefault="000C72AF" w:rsidP="000C72AF">
      <w:pPr>
        <w:spacing w:line="256" w:lineRule="auto"/>
        <w:contextualSpacing/>
        <w:jc w:val="both"/>
        <w:rPr>
          <w:rFonts w:ascii="Arial" w:hAnsi="Arial" w:cs="Arial"/>
          <w:sz w:val="22"/>
          <w:szCs w:val="22"/>
        </w:rPr>
      </w:pPr>
      <w:r w:rsidRPr="00E669C7">
        <w:rPr>
          <w:rFonts w:ascii="Arial" w:hAnsi="Arial" w:cs="Arial"/>
          <w:sz w:val="22"/>
          <w:szCs w:val="22"/>
        </w:rPr>
        <w:t>En ese orden de ideas, el Secretario expone que en dado caso que se tenga que desahogar un tema en fecha distinta a las establecidas en el calendario de sesiones, se deberá de llevar a cabo una sesión extraordinaria, en la cual el área que la requiera deberá de realizar una petición al Comité de transparencia con un mínimo de 24 horas de anticipación, lo anterior de conformidad con el artículo 27 y 31 del Reglamento Interno de Transparencia y Acceso a la Información Pública de la Secretaría Ejecutiva del Sistema Estatal Anticorrupción del Estado de Jalisco.</w:t>
      </w:r>
    </w:p>
    <w:p w14:paraId="7AB5CDE9" w14:textId="77777777" w:rsidR="000C72AF" w:rsidRPr="00E669C7" w:rsidRDefault="000C72AF" w:rsidP="000C72AF">
      <w:pPr>
        <w:spacing w:line="256" w:lineRule="auto"/>
        <w:contextualSpacing/>
        <w:jc w:val="both"/>
        <w:rPr>
          <w:rFonts w:ascii="Arial" w:eastAsia="Calibri" w:hAnsi="Arial" w:cs="Arial"/>
          <w:sz w:val="22"/>
          <w:szCs w:val="22"/>
          <w:lang w:val="es-MX" w:eastAsia="en-US"/>
        </w:rPr>
      </w:pPr>
    </w:p>
    <w:p w14:paraId="2BA95FE1" w14:textId="77777777" w:rsidR="000C72AF" w:rsidRPr="00E669C7" w:rsidRDefault="000C72AF" w:rsidP="000C72AF">
      <w:pPr>
        <w:spacing w:after="160" w:line="252" w:lineRule="auto"/>
        <w:ind w:right="-39"/>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Es así </w:t>
      </w:r>
      <w:proofErr w:type="gramStart"/>
      <w:r w:rsidRPr="00E669C7">
        <w:rPr>
          <w:rFonts w:ascii="Arial" w:eastAsia="Calibri" w:hAnsi="Arial" w:cs="Arial"/>
          <w:sz w:val="22"/>
          <w:szCs w:val="22"/>
          <w:lang w:val="es-MX" w:eastAsia="en-US"/>
        </w:rPr>
        <w:t>que</w:t>
      </w:r>
      <w:proofErr w:type="gramEnd"/>
      <w:r w:rsidRPr="00E669C7">
        <w:rPr>
          <w:rFonts w:ascii="Arial" w:eastAsia="Calibri" w:hAnsi="Arial" w:cs="Arial"/>
          <w:sz w:val="22"/>
          <w:szCs w:val="22"/>
          <w:lang w:val="es-MX" w:eastAsia="en-US"/>
        </w:rPr>
        <w:t>, después de presentar la propuesta del calendario de sesiones del Comité de Transparencia, se somete a votación para la aprobación de la misma, la cual arrojó un total de tres votos a favor.</w:t>
      </w:r>
    </w:p>
    <w:p w14:paraId="13E3FACB" w14:textId="11111B9E" w:rsidR="000C72AF" w:rsidRDefault="000C72AF" w:rsidP="009A21DD">
      <w:pPr>
        <w:spacing w:after="160" w:line="252" w:lineRule="auto"/>
        <w:ind w:right="-39"/>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Y en base a lo anteriormente expuesto, se acuerda lo siguiente:</w:t>
      </w:r>
    </w:p>
    <w:p w14:paraId="5D256965" w14:textId="77777777" w:rsidR="009A21DD" w:rsidRDefault="009A21DD" w:rsidP="009A21DD">
      <w:pPr>
        <w:spacing w:after="160" w:line="252" w:lineRule="auto"/>
        <w:ind w:right="-39"/>
        <w:jc w:val="both"/>
        <w:rPr>
          <w:rFonts w:ascii="Arial" w:eastAsia="Calibri" w:hAnsi="Arial" w:cs="Arial"/>
          <w:sz w:val="22"/>
          <w:szCs w:val="22"/>
          <w:lang w:val="es-MX" w:eastAsia="en-US"/>
        </w:rPr>
      </w:pPr>
    </w:p>
    <w:p w14:paraId="3849BA05" w14:textId="77777777" w:rsidR="009A21DD" w:rsidRPr="009A21DD" w:rsidRDefault="009A21DD" w:rsidP="009A21DD">
      <w:pPr>
        <w:spacing w:after="160" w:line="252" w:lineRule="auto"/>
        <w:ind w:right="-39"/>
        <w:jc w:val="both"/>
        <w:rPr>
          <w:rFonts w:ascii="Arial" w:eastAsia="Calibri" w:hAnsi="Arial" w:cs="Arial"/>
          <w:sz w:val="22"/>
          <w:szCs w:val="22"/>
          <w:lang w:val="es-MX" w:eastAsia="en-US"/>
        </w:rPr>
      </w:pPr>
    </w:p>
    <w:p w14:paraId="2C18EFE0" w14:textId="77777777" w:rsidR="000C72AF" w:rsidRPr="00E669C7" w:rsidRDefault="000C72AF" w:rsidP="004202FA">
      <w:pPr>
        <w:spacing w:after="160" w:line="254" w:lineRule="auto"/>
        <w:ind w:left="426" w:right="1134" w:firstLine="708"/>
        <w:jc w:val="center"/>
        <w:rPr>
          <w:rFonts w:ascii="Arial" w:eastAsia="Calibri" w:hAnsi="Arial" w:cs="Arial"/>
          <w:b/>
          <w:i/>
          <w:caps/>
          <w:sz w:val="22"/>
          <w:szCs w:val="22"/>
          <w:u w:val="single"/>
          <w:lang w:val="es-MX" w:eastAsia="en-US"/>
        </w:rPr>
      </w:pPr>
      <w:bookmarkStart w:id="3" w:name="_Hlk185422652"/>
      <w:r w:rsidRPr="00E669C7">
        <w:rPr>
          <w:rFonts w:ascii="Arial" w:eastAsia="Calibri" w:hAnsi="Arial" w:cs="Arial"/>
          <w:b/>
          <w:i/>
          <w:sz w:val="22"/>
          <w:szCs w:val="22"/>
          <w:u w:val="single"/>
          <w:lang w:val="es-MX" w:eastAsia="en-US"/>
        </w:rPr>
        <w:lastRenderedPageBreak/>
        <w:t>ACU/SESAJ/CT/16/2023</w:t>
      </w:r>
    </w:p>
    <w:p w14:paraId="35149599" w14:textId="79688749" w:rsidR="000C72AF" w:rsidRDefault="000C72AF" w:rsidP="004202FA">
      <w:pPr>
        <w:spacing w:after="160" w:line="252" w:lineRule="auto"/>
        <w:ind w:left="397" w:right="227"/>
        <w:jc w:val="both"/>
        <w:rPr>
          <w:rFonts w:ascii="Arial" w:eastAsia="Calibri" w:hAnsi="Arial" w:cs="Arial"/>
          <w:i/>
          <w:sz w:val="22"/>
          <w:szCs w:val="22"/>
          <w:lang w:val="es-MX" w:eastAsia="en-US"/>
        </w:rPr>
      </w:pPr>
      <w:r w:rsidRPr="00E669C7">
        <w:rPr>
          <w:rFonts w:ascii="Arial" w:eastAsia="Calibri" w:hAnsi="Arial" w:cs="Arial"/>
          <w:i/>
          <w:sz w:val="22"/>
          <w:szCs w:val="22"/>
          <w:lang w:val="es-MX" w:eastAsia="en-US"/>
        </w:rPr>
        <w:t>“</w:t>
      </w:r>
      <w:r w:rsidRPr="00E669C7">
        <w:rPr>
          <w:rFonts w:ascii="Arial" w:hAnsi="Arial" w:cs="Arial"/>
          <w:i/>
          <w:sz w:val="22"/>
          <w:szCs w:val="22"/>
        </w:rPr>
        <w:t>Se aprueba el calendario de sesiones ordinarias del Comité de Transparencia para el ejercicio 2025, quedando de la siguiente manera 1ra sesión ordinaria a realizar en la primera quincena de mes de febrero, 2da sesión ordinaria se realizará en el mes de mayo, la 3ra sesión ordinaria se llevará a cabo en el mes de septiembre y la 4ta sesión ordinaria se desahogará en el mes de diciembre</w:t>
      </w:r>
      <w:r w:rsidRPr="00E669C7">
        <w:rPr>
          <w:rFonts w:ascii="Arial" w:eastAsia="Calibri" w:hAnsi="Arial" w:cs="Arial"/>
          <w:i/>
          <w:sz w:val="22"/>
          <w:szCs w:val="22"/>
          <w:lang w:val="es-MX" w:eastAsia="en-US"/>
        </w:rPr>
        <w:t>”</w:t>
      </w:r>
      <w:bookmarkEnd w:id="3"/>
    </w:p>
    <w:p w14:paraId="75938176" w14:textId="77777777" w:rsidR="004202FA" w:rsidRPr="009A21DD" w:rsidRDefault="004202FA" w:rsidP="004202FA">
      <w:pPr>
        <w:spacing w:after="160" w:line="252" w:lineRule="auto"/>
        <w:ind w:left="397" w:right="227"/>
        <w:jc w:val="both"/>
        <w:rPr>
          <w:rFonts w:ascii="Arial" w:eastAsia="Calibri" w:hAnsi="Arial" w:cs="Arial"/>
          <w:bCs/>
          <w:i/>
          <w:sz w:val="22"/>
          <w:szCs w:val="22"/>
          <w:lang w:val="es-MX" w:eastAsia="en-US"/>
        </w:rPr>
      </w:pPr>
    </w:p>
    <w:p w14:paraId="71BBD610" w14:textId="77777777" w:rsidR="000C72AF" w:rsidRPr="00E669C7" w:rsidRDefault="000C72AF" w:rsidP="000C72AF">
      <w:pPr>
        <w:numPr>
          <w:ilvl w:val="0"/>
          <w:numId w:val="3"/>
        </w:numPr>
        <w:spacing w:after="160" w:line="256" w:lineRule="auto"/>
        <w:contextualSpacing/>
        <w:jc w:val="both"/>
        <w:rPr>
          <w:rFonts w:ascii="Arial" w:eastAsiaTheme="minorHAnsi" w:hAnsi="Arial" w:cs="Arial"/>
          <w:b/>
          <w:bCs/>
          <w:sz w:val="22"/>
          <w:szCs w:val="22"/>
          <w:lang w:eastAsia="en-US"/>
        </w:rPr>
      </w:pPr>
      <w:r w:rsidRPr="00E669C7">
        <w:rPr>
          <w:rFonts w:ascii="Arial" w:eastAsia="Times New Roman" w:hAnsi="Arial" w:cs="Arial"/>
          <w:b/>
          <w:bCs/>
          <w:sz w:val="22"/>
          <w:szCs w:val="22"/>
        </w:rPr>
        <w:t xml:space="preserve">Presentación y en su caso ratificación del Acuerdo ACU/SESAJ/CT/16/2023 referente a la </w:t>
      </w:r>
      <w:r w:rsidRPr="00E669C7">
        <w:rPr>
          <w:rFonts w:ascii="Arial" w:eastAsia="Calibri" w:hAnsi="Arial" w:cs="Arial"/>
          <w:b/>
          <w:bCs/>
          <w:i/>
          <w:kern w:val="2"/>
          <w:sz w:val="22"/>
          <w:szCs w:val="22"/>
          <w:lang w:val="es-MX" w:eastAsia="en-US"/>
          <w14:ligatures w14:val="standardContextual"/>
        </w:rPr>
        <w:t>la elaboración de la versión pública de la información fundamental de manera oficiosa para el ejercicio 2025</w:t>
      </w:r>
      <w:r w:rsidRPr="00E669C7">
        <w:rPr>
          <w:rFonts w:ascii="Arial" w:eastAsia="Times New Roman" w:hAnsi="Arial" w:cs="Arial"/>
          <w:b/>
          <w:bCs/>
          <w:sz w:val="22"/>
          <w:szCs w:val="22"/>
        </w:rPr>
        <w:t xml:space="preserve"> de conformidad con los Lineamientos de Clasificación y Desclasificación de la Información, así como para la Elaboración de Versión Públicas, </w:t>
      </w:r>
      <w:r w:rsidRPr="00E669C7">
        <w:rPr>
          <w:rFonts w:ascii="Arial" w:eastAsia="Calibri" w:hAnsi="Arial" w:cs="Arial"/>
          <w:b/>
          <w:bCs/>
          <w:iCs/>
          <w:kern w:val="2"/>
          <w:sz w:val="22"/>
          <w:szCs w:val="22"/>
          <w:lang w:val="es-MX" w:eastAsia="en-US"/>
          <w14:ligatures w14:val="standardContextual"/>
        </w:rPr>
        <w:t>capítulo IX, en su sección III,</w:t>
      </w:r>
      <w:r w:rsidRPr="00E669C7">
        <w:rPr>
          <w:rFonts w:ascii="Arial" w:eastAsia="Times New Roman" w:hAnsi="Arial" w:cs="Arial"/>
          <w:b/>
          <w:bCs/>
          <w:sz w:val="22"/>
          <w:szCs w:val="22"/>
        </w:rPr>
        <w:t xml:space="preserve"> publicados</w:t>
      </w:r>
      <w:r w:rsidRPr="00E669C7">
        <w:rPr>
          <w:rFonts w:ascii="Arial" w:eastAsia="Calibri" w:hAnsi="Arial" w:cs="Arial"/>
          <w:b/>
          <w:bCs/>
          <w:iCs/>
          <w:kern w:val="2"/>
          <w:sz w:val="22"/>
          <w:szCs w:val="22"/>
          <w:lang w:val="es-MX" w:eastAsia="en-US"/>
          <w14:ligatures w14:val="standardContextual"/>
        </w:rPr>
        <w:t xml:space="preserve"> en el Diario Oficial de la Federación el 18 de noviembre y entraron en vigor el 17 de enero de 2023</w:t>
      </w:r>
      <w:r w:rsidRPr="00E669C7">
        <w:rPr>
          <w:rFonts w:ascii="Arial" w:eastAsia="Times New Roman" w:hAnsi="Arial" w:cs="Arial"/>
          <w:b/>
          <w:bCs/>
          <w:sz w:val="22"/>
          <w:szCs w:val="22"/>
        </w:rPr>
        <w:t xml:space="preserve"> </w:t>
      </w:r>
      <w:r w:rsidRPr="00E669C7">
        <w:rPr>
          <w:rFonts w:ascii="Arial" w:hAnsi="Arial" w:cs="Arial"/>
          <w:b/>
          <w:bCs/>
          <w:sz w:val="22"/>
          <w:szCs w:val="22"/>
        </w:rPr>
        <w:t xml:space="preserve"> </w:t>
      </w:r>
      <w:r w:rsidRPr="00E669C7">
        <w:rPr>
          <w:rFonts w:ascii="Arial" w:eastAsia="Times New Roman" w:hAnsi="Arial" w:cs="Arial"/>
          <w:b/>
          <w:bCs/>
          <w:sz w:val="22"/>
          <w:szCs w:val="22"/>
        </w:rPr>
        <w:t xml:space="preserve"> </w:t>
      </w:r>
    </w:p>
    <w:p w14:paraId="4E100897" w14:textId="77777777" w:rsidR="000C72AF" w:rsidRPr="00E669C7" w:rsidRDefault="000C72AF" w:rsidP="000C72AF">
      <w:pPr>
        <w:spacing w:after="160" w:line="256" w:lineRule="auto"/>
        <w:ind w:left="720"/>
        <w:contextualSpacing/>
        <w:jc w:val="both"/>
        <w:rPr>
          <w:rFonts w:ascii="Arial" w:eastAsiaTheme="minorHAnsi" w:hAnsi="Arial" w:cs="Arial"/>
          <w:b/>
          <w:bCs/>
          <w:sz w:val="22"/>
          <w:szCs w:val="22"/>
          <w:lang w:eastAsia="en-US"/>
        </w:rPr>
      </w:pPr>
    </w:p>
    <w:p w14:paraId="58266E88" w14:textId="16D54ABE" w:rsidR="000C72AF" w:rsidRPr="00E669C7" w:rsidRDefault="000C72AF" w:rsidP="000C72AF">
      <w:pPr>
        <w:spacing w:line="254" w:lineRule="auto"/>
        <w:ind w:left="360"/>
        <w:contextualSpacing/>
        <w:jc w:val="both"/>
        <w:rPr>
          <w:rFonts w:ascii="Arial" w:eastAsiaTheme="minorHAnsi" w:hAnsi="Arial" w:cs="Arial"/>
          <w:sz w:val="22"/>
          <w:szCs w:val="22"/>
          <w:lang w:eastAsia="en-US"/>
        </w:rPr>
      </w:pPr>
      <w:r w:rsidRPr="00E669C7">
        <w:rPr>
          <w:rFonts w:ascii="Arial" w:eastAsiaTheme="minorHAnsi" w:hAnsi="Arial" w:cs="Arial"/>
          <w:sz w:val="22"/>
          <w:szCs w:val="22"/>
          <w:lang w:eastAsia="en-US"/>
        </w:rPr>
        <w:t>E</w:t>
      </w:r>
      <w:r>
        <w:rPr>
          <w:rFonts w:ascii="Arial" w:eastAsiaTheme="minorHAnsi" w:hAnsi="Arial" w:cs="Arial"/>
          <w:sz w:val="22"/>
          <w:szCs w:val="22"/>
          <w:lang w:eastAsia="en-US"/>
        </w:rPr>
        <w:t>n e</w:t>
      </w:r>
      <w:r w:rsidRPr="00E669C7">
        <w:rPr>
          <w:rFonts w:ascii="Arial" w:eastAsiaTheme="minorHAnsi" w:hAnsi="Arial" w:cs="Arial"/>
          <w:sz w:val="22"/>
          <w:szCs w:val="22"/>
          <w:lang w:eastAsia="en-US"/>
        </w:rPr>
        <w:t>l</w:t>
      </w:r>
      <w:r>
        <w:rPr>
          <w:rFonts w:ascii="Arial" w:eastAsiaTheme="minorHAnsi" w:hAnsi="Arial" w:cs="Arial"/>
          <w:sz w:val="22"/>
          <w:szCs w:val="22"/>
          <w:lang w:eastAsia="en-US"/>
        </w:rPr>
        <w:t xml:space="preserve"> uso de la voz, El Lic. Miguel Navarro Secretario del Comité</w:t>
      </w:r>
      <w:r w:rsidR="009A21DD">
        <w:rPr>
          <w:rFonts w:ascii="Arial" w:eastAsiaTheme="minorHAnsi" w:hAnsi="Arial" w:cs="Arial"/>
          <w:sz w:val="22"/>
          <w:szCs w:val="22"/>
          <w:lang w:eastAsia="en-US"/>
        </w:rPr>
        <w:t xml:space="preserve"> informa a los integrantes que el </w:t>
      </w:r>
      <w:r>
        <w:rPr>
          <w:rFonts w:ascii="Arial" w:eastAsiaTheme="minorHAnsi" w:hAnsi="Arial" w:cs="Arial"/>
          <w:sz w:val="22"/>
          <w:szCs w:val="22"/>
          <w:lang w:eastAsia="en-US"/>
        </w:rPr>
        <w:t xml:space="preserve"> </w:t>
      </w:r>
      <w:r w:rsidRPr="00E669C7">
        <w:rPr>
          <w:rFonts w:ascii="Arial" w:eastAsiaTheme="minorHAnsi" w:hAnsi="Arial" w:cs="Arial"/>
          <w:sz w:val="22"/>
          <w:szCs w:val="22"/>
          <w:lang w:eastAsia="en-US"/>
        </w:rPr>
        <w:t xml:space="preserve"> pasado 14 de junio del año 2023, el Pleno del Instituto de Transparencia Información y Protección de Datos Personales del Estado de Jalisco mediante acuerdo AGP-ITEI/026/2023, derogo los Lineamientos Generales para la Protección de la Información Confidencial y Reservada que deberán observar los Sujetos Obligados previstos en la Ley de Transparencia y Acceso a la Información Pública del Estado de Jalisco y sus Municipios; en ese sentido se informa que para la aprobación de versiones públicas que deban de realizar las áreas de la Secretaría Ejecutiva, se estará utilizando los Lineamientos Generales de Clasificación y Desclasificación de la Información, así como para la Elaboración de Versiones Publicas, los cuales fueron emitidos por el Sistema Nacional de Transparencia y fueron publicados en el Diario Oficial de la Federación el 18 de noviembre y entraron en vigor el 17 de enero de 2023; en los Lineamientos antes referidos en el capítulo IX, en su sección III “De la Elaboración de Versiones Públicas de la Información Contenida en las Obligaciones de Transparencia, en Caso de Excepción”, en su apartado Sexagésimo Segundo, se informa lo siguiente:</w:t>
      </w:r>
    </w:p>
    <w:p w14:paraId="556B43E7" w14:textId="77777777" w:rsidR="000C72AF" w:rsidRPr="00E669C7" w:rsidRDefault="000C72AF" w:rsidP="000C72AF">
      <w:pPr>
        <w:pStyle w:val="Prrafodelista"/>
        <w:spacing w:line="254" w:lineRule="auto"/>
        <w:ind w:left="720"/>
        <w:contextualSpacing/>
        <w:rPr>
          <w:rFonts w:ascii="Arial" w:eastAsiaTheme="minorHAnsi" w:hAnsi="Arial" w:cs="Arial"/>
          <w:sz w:val="22"/>
          <w:szCs w:val="22"/>
          <w:lang w:eastAsia="en-US"/>
        </w:rPr>
      </w:pPr>
    </w:p>
    <w:p w14:paraId="0F18CF5C" w14:textId="77777777" w:rsidR="000C72AF" w:rsidRPr="00BA4EC2" w:rsidRDefault="000C72AF" w:rsidP="000C72AF">
      <w:pPr>
        <w:tabs>
          <w:tab w:val="left" w:pos="8789"/>
        </w:tabs>
        <w:spacing w:after="160" w:line="252" w:lineRule="auto"/>
        <w:ind w:left="432" w:right="619"/>
        <w:jc w:val="both"/>
        <w:rPr>
          <w:rFonts w:ascii="Arial" w:eastAsia="Times New Roman" w:hAnsi="Arial" w:cs="Arial"/>
          <w:sz w:val="22"/>
          <w:szCs w:val="22"/>
          <w:lang w:val="es-MX" w:eastAsia="es-MX"/>
        </w:rPr>
      </w:pPr>
      <w:r w:rsidRPr="00BA4EC2">
        <w:rPr>
          <w:rFonts w:ascii="Arial" w:eastAsia="Calibri" w:hAnsi="Arial" w:cs="Arial"/>
          <w:color w:val="000000" w:themeColor="text1"/>
          <w:kern w:val="24"/>
          <w:sz w:val="22"/>
          <w:szCs w:val="22"/>
          <w:lang w:val="es-MX" w:eastAsia="es-MX"/>
        </w:rPr>
        <w:t xml:space="preserve">“Sexagésimo segundo. Las versiones públicas elaboradas por las áreas para efectos de dar cumplimiento de las obligaciones de transparencia establecidas en los Títulos Quinto de la Ley General, Tercero de la Ley Federal y las análogas de las leyes locales de transparencia, bastará con que sean confirmadas por el Comité de Transparencia, conforme a las disposiciones aplicables para la elaboración de versiones públicas y la debida fundamentación y motivación, contenida en una misma resolución, </w:t>
      </w:r>
      <w:r w:rsidRPr="00BA4EC2">
        <w:rPr>
          <w:rFonts w:ascii="Arial" w:eastAsia="Calibri" w:hAnsi="Arial" w:cs="Arial"/>
          <w:color w:val="000000" w:themeColor="text1"/>
          <w:kern w:val="24"/>
          <w:sz w:val="22"/>
          <w:szCs w:val="22"/>
          <w:lang w:val="es-MX" w:eastAsia="es-MX"/>
        </w:rPr>
        <w:lastRenderedPageBreak/>
        <w:t>enlistándolas por número de expediente o dato que identifique al documento que se trate…(Sic)</w:t>
      </w:r>
    </w:p>
    <w:p w14:paraId="45D7B91D" w14:textId="77777777" w:rsidR="000C72AF" w:rsidRPr="00E669C7" w:rsidRDefault="000C72AF" w:rsidP="000C72AF">
      <w:pPr>
        <w:tabs>
          <w:tab w:val="left" w:pos="8789"/>
        </w:tabs>
        <w:spacing w:after="160" w:line="252" w:lineRule="auto"/>
        <w:ind w:left="432" w:right="619"/>
        <w:jc w:val="both"/>
        <w:rPr>
          <w:rFonts w:ascii="Arial" w:eastAsia="Times New Roman" w:hAnsi="Arial" w:cs="Arial"/>
          <w:sz w:val="22"/>
          <w:szCs w:val="22"/>
          <w:lang w:val="es-MX" w:eastAsia="es-MX"/>
        </w:rPr>
      </w:pPr>
      <w:r w:rsidRPr="00BA4EC2">
        <w:rPr>
          <w:rFonts w:ascii="Arial" w:eastAsia="Calibri" w:hAnsi="Arial" w:cs="Arial"/>
          <w:color w:val="000000" w:themeColor="text1"/>
          <w:kern w:val="24"/>
          <w:sz w:val="22"/>
          <w:szCs w:val="22"/>
          <w:lang w:val="es-MX" w:eastAsia="es-MX"/>
        </w:rPr>
        <w:t xml:space="preserve">En ese orden, el pasado 07 de diciembre de 2023, se les solicito a las Unidades Administrativas de la Secretaría Ejecutiva, que informaran, respecto a la información fundamental que generan de conformidad con sus facultades, cuales contine datos personales </w:t>
      </w:r>
      <w:proofErr w:type="gramStart"/>
      <w:r w:rsidRPr="00BA4EC2">
        <w:rPr>
          <w:rFonts w:ascii="Arial" w:eastAsia="Calibri" w:hAnsi="Arial" w:cs="Arial"/>
          <w:color w:val="000000" w:themeColor="text1"/>
          <w:kern w:val="24"/>
          <w:sz w:val="22"/>
          <w:szCs w:val="22"/>
          <w:lang w:val="es-MX" w:eastAsia="es-MX"/>
        </w:rPr>
        <w:t>y</w:t>
      </w:r>
      <w:proofErr w:type="gramEnd"/>
      <w:r w:rsidRPr="00BA4EC2">
        <w:rPr>
          <w:rFonts w:ascii="Arial" w:eastAsia="Calibri" w:hAnsi="Arial" w:cs="Arial"/>
          <w:color w:val="000000" w:themeColor="text1"/>
          <w:kern w:val="24"/>
          <w:sz w:val="22"/>
          <w:szCs w:val="22"/>
          <w:lang w:val="es-MX" w:eastAsia="es-MX"/>
        </w:rPr>
        <w:t xml:space="preserve"> por ende, necesitan realizar versiones públicas, para así poder cumplir con las obligaciones de transparencia de mantener actualizada la información fundamental, las cuales a continuación se describen:</w:t>
      </w:r>
    </w:p>
    <w:tbl>
      <w:tblPr>
        <w:tblW w:w="0" w:type="auto"/>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3568"/>
        <w:gridCol w:w="3662"/>
      </w:tblGrid>
      <w:tr w:rsidR="000C72AF" w:rsidRPr="00E669C7" w14:paraId="1F795703" w14:textId="77777777" w:rsidTr="00E32B0B">
        <w:tc>
          <w:tcPr>
            <w:tcW w:w="723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E56C51" w14:textId="77777777" w:rsidR="000C72AF" w:rsidRPr="00E669C7" w:rsidRDefault="000C72AF" w:rsidP="00E32B0B">
            <w:pPr>
              <w:ind w:right="48"/>
              <w:jc w:val="center"/>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Coordinación de Administración </w:t>
            </w:r>
          </w:p>
        </w:tc>
      </w:tr>
      <w:tr w:rsidR="000C72AF" w:rsidRPr="00E669C7" w14:paraId="28ACDA6E" w14:textId="77777777" w:rsidTr="00E32B0B">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0BE409" w14:textId="77777777" w:rsidR="000C72AF" w:rsidRPr="00E669C7" w:rsidRDefault="000C72AF" w:rsidP="00E32B0B">
            <w:pPr>
              <w:ind w:right="48"/>
              <w:jc w:val="center"/>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Información fundamental generada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37EDDC" w14:textId="77777777" w:rsidR="000C72AF" w:rsidRPr="00E669C7" w:rsidRDefault="000C72AF" w:rsidP="00E32B0B">
            <w:pPr>
              <w:ind w:right="48"/>
              <w:jc w:val="center"/>
              <w:rPr>
                <w:rFonts w:ascii="Arial" w:eastAsia="Times New Roman" w:hAnsi="Arial" w:cs="Arial"/>
                <w:color w:val="242424"/>
                <w:sz w:val="22"/>
                <w:szCs w:val="22"/>
                <w:lang w:val="es-MX" w:eastAsia="es-MX"/>
              </w:rPr>
            </w:pPr>
            <w:proofErr w:type="gramStart"/>
            <w:r w:rsidRPr="00E669C7">
              <w:rPr>
                <w:rFonts w:ascii="Arial" w:eastAsia="Times New Roman" w:hAnsi="Arial" w:cs="Arial"/>
                <w:color w:val="000000"/>
                <w:sz w:val="22"/>
                <w:szCs w:val="22"/>
                <w:bdr w:val="none" w:sz="0" w:space="0" w:color="auto" w:frame="1"/>
                <w:lang w:val="es-MX" w:eastAsia="es-MX"/>
              </w:rPr>
              <w:t>Información a proteger</w:t>
            </w:r>
            <w:proofErr w:type="gramEnd"/>
            <w:r w:rsidRPr="00E669C7">
              <w:rPr>
                <w:rFonts w:ascii="Arial" w:eastAsia="Times New Roman" w:hAnsi="Arial" w:cs="Arial"/>
                <w:color w:val="000000"/>
                <w:sz w:val="22"/>
                <w:szCs w:val="22"/>
                <w:bdr w:val="none" w:sz="0" w:space="0" w:color="auto" w:frame="1"/>
                <w:lang w:val="es-MX" w:eastAsia="es-MX"/>
              </w:rPr>
              <w:t> </w:t>
            </w:r>
          </w:p>
        </w:tc>
      </w:tr>
      <w:tr w:rsidR="000C72AF" w:rsidRPr="00E669C7" w14:paraId="0CB2DD36" w14:textId="77777777" w:rsidTr="00E32B0B">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468B5"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Fracción V: Contratos del CPS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D71AAD0"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Firma, nacionalidad, RFC, domicilio particular. </w:t>
            </w:r>
          </w:p>
        </w:tc>
      </w:tr>
      <w:tr w:rsidR="000C72AF" w:rsidRPr="00E669C7" w14:paraId="0BA49767" w14:textId="77777777" w:rsidTr="00E32B0B">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D069B"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Fracción V: Contratos de Honorarios Asimilables a Salarios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E5345AB"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Firma, nacionalidad, RFC, domicilio particular. </w:t>
            </w:r>
          </w:p>
        </w:tc>
      </w:tr>
      <w:tr w:rsidR="000C72AF" w:rsidRPr="00E669C7" w14:paraId="3F788DF5" w14:textId="77777777" w:rsidTr="00E32B0B">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50FBA5"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Fracción V: Informe de actividades de Honorarios Asimilables a Salarios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1D2CFBE"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Firma. </w:t>
            </w:r>
          </w:p>
        </w:tc>
      </w:tr>
      <w:tr w:rsidR="000C72AF" w:rsidRPr="00E669C7" w14:paraId="3FBBC0B5" w14:textId="77777777" w:rsidTr="00E32B0B">
        <w:trPr>
          <w:trHeight w:val="471"/>
        </w:trPr>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EAB311"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Fracción VI: Contratos proveedores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CE45C74"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Firma, clave de credencial de elector </w:t>
            </w:r>
          </w:p>
        </w:tc>
      </w:tr>
      <w:tr w:rsidR="000C72AF" w:rsidRPr="00E669C7" w14:paraId="2853FE6B" w14:textId="77777777" w:rsidTr="00E32B0B">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DCAF2E"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Fracción VI: Convenio de terminación de contrato (Honorarios Asimilables a Salario)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D393FDE" w14:textId="77777777" w:rsidR="000C72AF" w:rsidRPr="00E669C7" w:rsidRDefault="000C72AF" w:rsidP="00E32B0B">
            <w:pPr>
              <w:ind w:right="48"/>
              <w:jc w:val="both"/>
              <w:rPr>
                <w:rFonts w:ascii="Arial" w:eastAsia="Times New Roman" w:hAnsi="Arial" w:cs="Arial"/>
                <w:color w:val="242424"/>
                <w:sz w:val="22"/>
                <w:szCs w:val="22"/>
                <w:lang w:val="es-MX" w:eastAsia="es-MX"/>
              </w:rPr>
            </w:pPr>
            <w:r w:rsidRPr="00E669C7">
              <w:rPr>
                <w:rFonts w:ascii="Arial" w:eastAsia="Times New Roman" w:hAnsi="Arial" w:cs="Arial"/>
                <w:color w:val="000000"/>
                <w:sz w:val="22"/>
                <w:szCs w:val="22"/>
                <w:bdr w:val="none" w:sz="0" w:space="0" w:color="auto" w:frame="1"/>
                <w:lang w:val="es-MX" w:eastAsia="es-MX"/>
              </w:rPr>
              <w:t>Firma </w:t>
            </w:r>
          </w:p>
        </w:tc>
      </w:tr>
    </w:tbl>
    <w:p w14:paraId="0C37B252" w14:textId="31B6BD13" w:rsidR="009A21DD" w:rsidRPr="00E669C7" w:rsidRDefault="000C72AF" w:rsidP="000C72AF">
      <w:pPr>
        <w:spacing w:after="160" w:line="252" w:lineRule="auto"/>
        <w:ind w:right="-94"/>
        <w:jc w:val="both"/>
        <w:rPr>
          <w:rFonts w:ascii="Arial" w:eastAsia="Calibri" w:hAnsi="Arial" w:cs="Arial"/>
          <w:iCs/>
          <w:sz w:val="22"/>
          <w:szCs w:val="22"/>
          <w:lang w:val="es-MX" w:eastAsia="en-US"/>
        </w:rPr>
      </w:pPr>
      <w:r w:rsidRPr="00E669C7">
        <w:rPr>
          <w:rFonts w:ascii="Arial" w:eastAsia="Calibri" w:hAnsi="Arial" w:cs="Arial"/>
          <w:iCs/>
          <w:sz w:val="22"/>
          <w:szCs w:val="22"/>
          <w:lang w:val="es-MX" w:eastAsia="en-US"/>
        </w:rPr>
        <w:t xml:space="preserve"> </w:t>
      </w:r>
    </w:p>
    <w:p w14:paraId="68DF0B80" w14:textId="77777777" w:rsidR="000C72AF" w:rsidRDefault="000C72AF" w:rsidP="000C72AF">
      <w:pPr>
        <w:ind w:right="-94"/>
        <w:contextualSpacing/>
        <w:jc w:val="center"/>
        <w:rPr>
          <w:rFonts w:ascii="Arial" w:hAnsi="Arial" w:cs="Arial"/>
          <w:b/>
          <w:bCs/>
          <w:sz w:val="22"/>
          <w:szCs w:val="22"/>
        </w:rPr>
      </w:pPr>
      <w:r w:rsidRPr="00E669C7">
        <w:rPr>
          <w:rFonts w:ascii="Arial" w:hAnsi="Arial" w:cs="Arial"/>
          <w:b/>
          <w:bCs/>
          <w:sz w:val="22"/>
          <w:szCs w:val="22"/>
        </w:rPr>
        <w:t>Órgano Interno de Control</w:t>
      </w:r>
    </w:p>
    <w:p w14:paraId="2FBD8C45" w14:textId="77777777" w:rsidR="009A21DD" w:rsidRPr="00E669C7" w:rsidRDefault="009A21DD" w:rsidP="000C72AF">
      <w:pPr>
        <w:ind w:right="-94"/>
        <w:contextualSpacing/>
        <w:jc w:val="center"/>
        <w:rPr>
          <w:rFonts w:ascii="Arial" w:hAnsi="Arial" w:cs="Arial"/>
          <w:b/>
          <w:bCs/>
          <w:sz w:val="22"/>
          <w:szCs w:val="22"/>
        </w:rPr>
      </w:pPr>
    </w:p>
    <w:p w14:paraId="4FC912BA" w14:textId="77777777" w:rsidR="000C72AF" w:rsidRPr="00E669C7" w:rsidRDefault="000C72AF" w:rsidP="009A21DD">
      <w:pPr>
        <w:ind w:right="-519" w:firstLine="720"/>
        <w:contextualSpacing/>
        <w:jc w:val="both"/>
        <w:rPr>
          <w:rFonts w:ascii="Arial" w:hAnsi="Arial" w:cs="Arial"/>
          <w:b/>
          <w:bCs/>
          <w:sz w:val="22"/>
          <w:szCs w:val="22"/>
        </w:rPr>
      </w:pPr>
      <w:r w:rsidRPr="00E669C7">
        <w:rPr>
          <w:rFonts w:ascii="Arial" w:hAnsi="Arial" w:cs="Arial"/>
          <w:b/>
          <w:bCs/>
          <w:sz w:val="22"/>
          <w:szCs w:val="22"/>
        </w:rPr>
        <w:t>Departamento de Auditoría</w:t>
      </w:r>
    </w:p>
    <w:p w14:paraId="6FE0529E" w14:textId="77777777" w:rsidR="000C72AF" w:rsidRPr="00E669C7" w:rsidRDefault="000C72AF" w:rsidP="000C72AF">
      <w:pPr>
        <w:ind w:right="-519" w:firstLine="720"/>
        <w:contextualSpacing/>
        <w:jc w:val="center"/>
        <w:rPr>
          <w:rFonts w:ascii="Arial" w:hAnsi="Arial" w:cs="Arial"/>
          <w:b/>
          <w:bCs/>
          <w:sz w:val="22"/>
          <w:szCs w:val="22"/>
        </w:rPr>
      </w:pPr>
    </w:p>
    <w:tbl>
      <w:tblPr>
        <w:tblStyle w:val="Tablaconcuadrcula"/>
        <w:tblW w:w="0" w:type="auto"/>
        <w:tblInd w:w="1129" w:type="dxa"/>
        <w:tblLook w:val="04A0" w:firstRow="1" w:lastRow="0" w:firstColumn="1" w:lastColumn="0" w:noHBand="0" w:noVBand="1"/>
      </w:tblPr>
      <w:tblGrid>
        <w:gridCol w:w="1845"/>
        <w:gridCol w:w="2082"/>
        <w:gridCol w:w="3303"/>
      </w:tblGrid>
      <w:tr w:rsidR="000C72AF" w:rsidRPr="00E669C7" w14:paraId="5AFBC837" w14:textId="77777777" w:rsidTr="00E32B0B">
        <w:tc>
          <w:tcPr>
            <w:tcW w:w="1845" w:type="dxa"/>
            <w:tcBorders>
              <w:top w:val="single" w:sz="4" w:space="0" w:color="auto"/>
              <w:left w:val="single" w:sz="4" w:space="0" w:color="auto"/>
              <w:bottom w:val="single" w:sz="4" w:space="0" w:color="auto"/>
              <w:right w:val="nil"/>
            </w:tcBorders>
            <w:shd w:val="clear" w:color="auto" w:fill="A5A5A5" w:themeFill="accent3"/>
            <w:hideMark/>
          </w:tcPr>
          <w:p w14:paraId="0BCE6A91" w14:textId="77777777" w:rsidR="000C72AF" w:rsidRPr="00E669C7" w:rsidRDefault="000C72AF" w:rsidP="00E32B0B">
            <w:pPr>
              <w:jc w:val="both"/>
              <w:rPr>
                <w:rFonts w:ascii="Arial" w:eastAsia="Malgun Gothic" w:hAnsi="Arial" w:cs="Arial"/>
                <w:b/>
                <w:bCs/>
                <w:color w:val="000000"/>
                <w:sz w:val="22"/>
                <w:szCs w:val="22"/>
                <w:lang w:val="es-MX" w:eastAsia="es-MX"/>
              </w:rPr>
            </w:pPr>
            <w:r w:rsidRPr="00E669C7">
              <w:rPr>
                <w:rFonts w:ascii="Arial" w:eastAsia="Malgun Gothic" w:hAnsi="Arial" w:cs="Arial"/>
                <w:b/>
                <w:bCs/>
                <w:color w:val="000000"/>
                <w:sz w:val="22"/>
                <w:szCs w:val="22"/>
                <w:lang w:val="es-MX" w:eastAsia="es-MX"/>
              </w:rPr>
              <w:t>Tipo de Acción Y desarrollo de una Auditoría:</w:t>
            </w:r>
          </w:p>
        </w:tc>
        <w:tc>
          <w:tcPr>
            <w:tcW w:w="2082" w:type="dxa"/>
            <w:tcBorders>
              <w:top w:val="single" w:sz="4" w:space="0" w:color="auto"/>
              <w:left w:val="nil"/>
              <w:bottom w:val="single" w:sz="4" w:space="0" w:color="auto"/>
              <w:right w:val="single" w:sz="4" w:space="0" w:color="auto"/>
            </w:tcBorders>
            <w:shd w:val="clear" w:color="auto" w:fill="A5A5A5" w:themeFill="accent3"/>
            <w:hideMark/>
          </w:tcPr>
          <w:p w14:paraId="08DAF733" w14:textId="77777777" w:rsidR="000C72AF" w:rsidRPr="00E669C7" w:rsidRDefault="000C72AF" w:rsidP="00E32B0B">
            <w:pPr>
              <w:jc w:val="center"/>
              <w:rPr>
                <w:rFonts w:ascii="Arial" w:eastAsia="Malgun Gothic" w:hAnsi="Arial" w:cs="Arial"/>
                <w:b/>
                <w:bCs/>
                <w:color w:val="000000"/>
                <w:sz w:val="22"/>
                <w:szCs w:val="22"/>
                <w:lang w:val="es-MX" w:eastAsia="es-MX"/>
              </w:rPr>
            </w:pPr>
            <w:r w:rsidRPr="00E669C7">
              <w:rPr>
                <w:rFonts w:ascii="Arial" w:eastAsia="Malgun Gothic" w:hAnsi="Arial" w:cs="Arial"/>
                <w:b/>
                <w:bCs/>
                <w:color w:val="000000"/>
                <w:sz w:val="22"/>
                <w:szCs w:val="22"/>
                <w:lang w:val="es-MX" w:eastAsia="es-MX"/>
              </w:rPr>
              <w:t>Contiene Información Fundamental</w:t>
            </w:r>
          </w:p>
        </w:tc>
        <w:tc>
          <w:tcPr>
            <w:tcW w:w="3303"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534A0DAF" w14:textId="77777777" w:rsidR="000C72AF" w:rsidRPr="00E669C7" w:rsidRDefault="000C72AF" w:rsidP="00E32B0B">
            <w:pPr>
              <w:rPr>
                <w:rFonts w:ascii="Arial" w:eastAsia="Malgun Gothic" w:hAnsi="Arial" w:cs="Arial"/>
                <w:b/>
                <w:bCs/>
                <w:color w:val="000000"/>
                <w:sz w:val="22"/>
                <w:szCs w:val="22"/>
                <w:lang w:val="es-MX" w:eastAsia="es-MX"/>
              </w:rPr>
            </w:pPr>
            <w:r w:rsidRPr="00E669C7">
              <w:rPr>
                <w:rFonts w:ascii="Arial" w:eastAsia="Malgun Gothic" w:hAnsi="Arial" w:cs="Arial"/>
                <w:b/>
                <w:bCs/>
                <w:color w:val="000000"/>
                <w:sz w:val="22"/>
                <w:szCs w:val="22"/>
                <w:lang w:val="es-MX" w:eastAsia="es-MX"/>
              </w:rPr>
              <w:t>Qué tipo de información fundamental</w:t>
            </w:r>
          </w:p>
        </w:tc>
      </w:tr>
      <w:tr w:rsidR="000C72AF" w:rsidRPr="00E669C7" w14:paraId="7635BA92" w14:textId="77777777" w:rsidTr="00E32B0B">
        <w:tc>
          <w:tcPr>
            <w:tcW w:w="1845" w:type="dxa"/>
            <w:tcBorders>
              <w:top w:val="single" w:sz="4" w:space="0" w:color="auto"/>
              <w:left w:val="single" w:sz="4" w:space="0" w:color="auto"/>
              <w:bottom w:val="single" w:sz="4" w:space="0" w:color="auto"/>
              <w:right w:val="nil"/>
            </w:tcBorders>
            <w:hideMark/>
          </w:tcPr>
          <w:p w14:paraId="083CD76D"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Carta de Planeación</w:t>
            </w:r>
          </w:p>
        </w:tc>
        <w:tc>
          <w:tcPr>
            <w:tcW w:w="2082" w:type="dxa"/>
            <w:tcBorders>
              <w:top w:val="single" w:sz="4" w:space="0" w:color="auto"/>
              <w:left w:val="nil"/>
              <w:bottom w:val="single" w:sz="4" w:space="0" w:color="auto"/>
              <w:right w:val="single" w:sz="4" w:space="0" w:color="auto"/>
            </w:tcBorders>
            <w:hideMark/>
          </w:tcPr>
          <w:p w14:paraId="2121243A"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0F777E52"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09F45232" w14:textId="77777777" w:rsidTr="00E32B0B">
        <w:tc>
          <w:tcPr>
            <w:tcW w:w="1845" w:type="dxa"/>
            <w:tcBorders>
              <w:top w:val="single" w:sz="4" w:space="0" w:color="auto"/>
              <w:left w:val="single" w:sz="4" w:space="0" w:color="auto"/>
              <w:bottom w:val="single" w:sz="4" w:space="0" w:color="auto"/>
              <w:right w:val="nil"/>
            </w:tcBorders>
            <w:hideMark/>
          </w:tcPr>
          <w:p w14:paraId="06436861"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Cronograma</w:t>
            </w:r>
          </w:p>
        </w:tc>
        <w:tc>
          <w:tcPr>
            <w:tcW w:w="2082" w:type="dxa"/>
            <w:tcBorders>
              <w:top w:val="single" w:sz="4" w:space="0" w:color="auto"/>
              <w:left w:val="nil"/>
              <w:bottom w:val="single" w:sz="4" w:space="0" w:color="auto"/>
              <w:right w:val="single" w:sz="4" w:space="0" w:color="auto"/>
            </w:tcBorders>
            <w:hideMark/>
          </w:tcPr>
          <w:p w14:paraId="63081618"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48449426"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2D5431D3" w14:textId="77777777" w:rsidTr="00E32B0B">
        <w:tc>
          <w:tcPr>
            <w:tcW w:w="1845" w:type="dxa"/>
            <w:tcBorders>
              <w:top w:val="single" w:sz="4" w:space="0" w:color="auto"/>
              <w:left w:val="single" w:sz="4" w:space="0" w:color="auto"/>
              <w:bottom w:val="single" w:sz="4" w:space="0" w:color="auto"/>
              <w:right w:val="nil"/>
            </w:tcBorders>
            <w:hideMark/>
          </w:tcPr>
          <w:p w14:paraId="7D01FA36"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lastRenderedPageBreak/>
              <w:t>Orden de Auditoría</w:t>
            </w:r>
          </w:p>
        </w:tc>
        <w:tc>
          <w:tcPr>
            <w:tcW w:w="2082" w:type="dxa"/>
            <w:tcBorders>
              <w:top w:val="single" w:sz="4" w:space="0" w:color="auto"/>
              <w:left w:val="nil"/>
              <w:bottom w:val="single" w:sz="4" w:space="0" w:color="auto"/>
              <w:right w:val="single" w:sz="4" w:space="0" w:color="auto"/>
            </w:tcBorders>
            <w:hideMark/>
          </w:tcPr>
          <w:p w14:paraId="4FE8F6B5"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374D58CB"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164B13A6" w14:textId="77777777" w:rsidTr="00E32B0B">
        <w:tc>
          <w:tcPr>
            <w:tcW w:w="1845" w:type="dxa"/>
            <w:tcBorders>
              <w:top w:val="single" w:sz="4" w:space="0" w:color="auto"/>
              <w:left w:val="single" w:sz="4" w:space="0" w:color="auto"/>
              <w:bottom w:val="single" w:sz="4" w:space="0" w:color="auto"/>
              <w:right w:val="nil"/>
            </w:tcBorders>
          </w:tcPr>
          <w:p w14:paraId="12082979" w14:textId="77777777" w:rsidR="000C72AF" w:rsidRPr="00E669C7" w:rsidRDefault="000C72AF" w:rsidP="00E32B0B">
            <w:pPr>
              <w:jc w:val="center"/>
              <w:rPr>
                <w:rFonts w:ascii="Arial" w:eastAsia="Malgun Gothic" w:hAnsi="Arial" w:cs="Arial"/>
                <w:color w:val="000000"/>
                <w:sz w:val="22"/>
                <w:szCs w:val="22"/>
                <w:lang w:val="es-MX" w:eastAsia="es-MX"/>
              </w:rPr>
            </w:pPr>
          </w:p>
          <w:p w14:paraId="5E2BB4D0" w14:textId="77777777" w:rsidR="000C72AF" w:rsidRPr="00E669C7" w:rsidRDefault="000C72AF" w:rsidP="00E32B0B">
            <w:pP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Acta de Inicio</w:t>
            </w:r>
          </w:p>
        </w:tc>
        <w:tc>
          <w:tcPr>
            <w:tcW w:w="2082" w:type="dxa"/>
            <w:tcBorders>
              <w:top w:val="single" w:sz="4" w:space="0" w:color="auto"/>
              <w:left w:val="nil"/>
              <w:bottom w:val="single" w:sz="4" w:space="0" w:color="auto"/>
              <w:right w:val="single" w:sz="4" w:space="0" w:color="auto"/>
            </w:tcBorders>
          </w:tcPr>
          <w:p w14:paraId="4DC46FB2" w14:textId="77777777" w:rsidR="000C72AF" w:rsidRPr="00E669C7" w:rsidRDefault="000C72AF" w:rsidP="00E32B0B">
            <w:pPr>
              <w:jc w:val="center"/>
              <w:rPr>
                <w:rFonts w:ascii="Arial" w:eastAsia="Malgun Gothic" w:hAnsi="Arial" w:cs="Arial"/>
                <w:color w:val="000000"/>
                <w:sz w:val="22"/>
                <w:szCs w:val="22"/>
                <w:lang w:val="es-MX" w:eastAsia="es-MX"/>
              </w:rPr>
            </w:pPr>
          </w:p>
          <w:p w14:paraId="03FDDB3B"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Sí</w:t>
            </w:r>
          </w:p>
        </w:tc>
        <w:tc>
          <w:tcPr>
            <w:tcW w:w="3303" w:type="dxa"/>
            <w:tcBorders>
              <w:top w:val="single" w:sz="4" w:space="0" w:color="auto"/>
              <w:left w:val="single" w:sz="4" w:space="0" w:color="auto"/>
              <w:bottom w:val="single" w:sz="4" w:space="0" w:color="auto"/>
              <w:right w:val="single" w:sz="4" w:space="0" w:color="auto"/>
            </w:tcBorders>
            <w:hideMark/>
          </w:tcPr>
          <w:p w14:paraId="3CD01890"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 xml:space="preserve">Datos personales, Número de Registro Electoral, Edad, domicilio particular, estado civil </w:t>
            </w:r>
          </w:p>
        </w:tc>
      </w:tr>
      <w:tr w:rsidR="000C72AF" w:rsidRPr="00E669C7" w14:paraId="2B385966" w14:textId="77777777" w:rsidTr="00E32B0B">
        <w:tc>
          <w:tcPr>
            <w:tcW w:w="1845" w:type="dxa"/>
            <w:tcBorders>
              <w:top w:val="single" w:sz="4" w:space="0" w:color="auto"/>
              <w:left w:val="single" w:sz="4" w:space="0" w:color="auto"/>
              <w:bottom w:val="single" w:sz="4" w:space="0" w:color="auto"/>
              <w:right w:val="nil"/>
            </w:tcBorders>
            <w:hideMark/>
          </w:tcPr>
          <w:p w14:paraId="593D77C8" w14:textId="77777777" w:rsidR="000C72AF" w:rsidRPr="00E669C7" w:rsidRDefault="000C72AF" w:rsidP="00E32B0B">
            <w:pP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Solicitud de Información</w:t>
            </w:r>
          </w:p>
        </w:tc>
        <w:tc>
          <w:tcPr>
            <w:tcW w:w="2082" w:type="dxa"/>
            <w:tcBorders>
              <w:top w:val="single" w:sz="4" w:space="0" w:color="auto"/>
              <w:left w:val="nil"/>
              <w:bottom w:val="single" w:sz="4" w:space="0" w:color="auto"/>
              <w:right w:val="single" w:sz="4" w:space="0" w:color="auto"/>
            </w:tcBorders>
            <w:hideMark/>
          </w:tcPr>
          <w:p w14:paraId="26292181"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12F71048"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566BF2E3" w14:textId="77777777" w:rsidTr="00E32B0B">
        <w:tc>
          <w:tcPr>
            <w:tcW w:w="1845" w:type="dxa"/>
            <w:tcBorders>
              <w:top w:val="single" w:sz="4" w:space="0" w:color="auto"/>
              <w:left w:val="single" w:sz="4" w:space="0" w:color="auto"/>
              <w:bottom w:val="single" w:sz="4" w:space="0" w:color="auto"/>
              <w:right w:val="nil"/>
            </w:tcBorders>
            <w:hideMark/>
          </w:tcPr>
          <w:p w14:paraId="2BCA5D39" w14:textId="77777777" w:rsidR="000C72AF" w:rsidRPr="00E669C7" w:rsidRDefault="000C72AF" w:rsidP="00E32B0B">
            <w:pP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Cedulas de Trabajo y Observaciones</w:t>
            </w:r>
          </w:p>
        </w:tc>
        <w:tc>
          <w:tcPr>
            <w:tcW w:w="2082" w:type="dxa"/>
            <w:tcBorders>
              <w:top w:val="single" w:sz="4" w:space="0" w:color="auto"/>
              <w:left w:val="nil"/>
              <w:bottom w:val="single" w:sz="4" w:space="0" w:color="auto"/>
              <w:right w:val="single" w:sz="4" w:space="0" w:color="auto"/>
            </w:tcBorders>
            <w:hideMark/>
          </w:tcPr>
          <w:p w14:paraId="0D670BE8"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45407F99"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2A3F3591" w14:textId="77777777" w:rsidTr="00E32B0B">
        <w:trPr>
          <w:trHeight w:val="349"/>
        </w:trPr>
        <w:tc>
          <w:tcPr>
            <w:tcW w:w="1845" w:type="dxa"/>
            <w:tcBorders>
              <w:top w:val="single" w:sz="4" w:space="0" w:color="auto"/>
              <w:left w:val="single" w:sz="4" w:space="0" w:color="auto"/>
              <w:bottom w:val="single" w:sz="4" w:space="0" w:color="auto"/>
              <w:right w:val="nil"/>
            </w:tcBorders>
            <w:hideMark/>
          </w:tcPr>
          <w:p w14:paraId="0651D44C" w14:textId="77777777" w:rsidR="000C72AF" w:rsidRPr="00E669C7" w:rsidRDefault="000C72AF" w:rsidP="00E32B0B">
            <w:pP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Cedula de resultados Preliminares</w:t>
            </w:r>
          </w:p>
        </w:tc>
        <w:tc>
          <w:tcPr>
            <w:tcW w:w="2082" w:type="dxa"/>
            <w:tcBorders>
              <w:top w:val="single" w:sz="4" w:space="0" w:color="auto"/>
              <w:left w:val="nil"/>
              <w:bottom w:val="single" w:sz="4" w:space="0" w:color="auto"/>
              <w:right w:val="single" w:sz="4" w:space="0" w:color="auto"/>
            </w:tcBorders>
            <w:hideMark/>
          </w:tcPr>
          <w:p w14:paraId="0C4A1552"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112096A0"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2A41C194" w14:textId="77777777" w:rsidTr="00E32B0B">
        <w:tc>
          <w:tcPr>
            <w:tcW w:w="1845" w:type="dxa"/>
            <w:tcBorders>
              <w:top w:val="single" w:sz="4" w:space="0" w:color="auto"/>
              <w:left w:val="single" w:sz="4" w:space="0" w:color="auto"/>
              <w:bottom w:val="single" w:sz="4" w:space="0" w:color="auto"/>
              <w:right w:val="nil"/>
            </w:tcBorders>
            <w:hideMark/>
          </w:tcPr>
          <w:p w14:paraId="55F6D36A"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Cedula Informe Final</w:t>
            </w:r>
          </w:p>
        </w:tc>
        <w:tc>
          <w:tcPr>
            <w:tcW w:w="2082" w:type="dxa"/>
            <w:tcBorders>
              <w:top w:val="single" w:sz="4" w:space="0" w:color="auto"/>
              <w:left w:val="nil"/>
              <w:bottom w:val="single" w:sz="4" w:space="0" w:color="auto"/>
              <w:right w:val="single" w:sz="4" w:space="0" w:color="auto"/>
            </w:tcBorders>
            <w:hideMark/>
          </w:tcPr>
          <w:p w14:paraId="79197E3E"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620D1093"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49FD5AC1" w14:textId="77777777" w:rsidTr="00E32B0B">
        <w:tc>
          <w:tcPr>
            <w:tcW w:w="1845" w:type="dxa"/>
            <w:tcBorders>
              <w:top w:val="single" w:sz="4" w:space="0" w:color="auto"/>
              <w:left w:val="single" w:sz="4" w:space="0" w:color="auto"/>
              <w:bottom w:val="single" w:sz="4" w:space="0" w:color="auto"/>
              <w:right w:val="nil"/>
            </w:tcBorders>
            <w:hideMark/>
          </w:tcPr>
          <w:p w14:paraId="37AC0D01"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 xml:space="preserve">Informe de Resultados </w:t>
            </w:r>
          </w:p>
        </w:tc>
        <w:tc>
          <w:tcPr>
            <w:tcW w:w="2082" w:type="dxa"/>
            <w:tcBorders>
              <w:top w:val="single" w:sz="4" w:space="0" w:color="auto"/>
              <w:left w:val="nil"/>
              <w:bottom w:val="single" w:sz="4" w:space="0" w:color="auto"/>
              <w:right w:val="single" w:sz="4" w:space="0" w:color="auto"/>
            </w:tcBorders>
            <w:hideMark/>
          </w:tcPr>
          <w:p w14:paraId="5E7BA8B7"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49046E04"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4E913C7E" w14:textId="77777777" w:rsidTr="00E32B0B">
        <w:tc>
          <w:tcPr>
            <w:tcW w:w="1845" w:type="dxa"/>
            <w:tcBorders>
              <w:top w:val="single" w:sz="4" w:space="0" w:color="auto"/>
              <w:left w:val="single" w:sz="4" w:space="0" w:color="auto"/>
              <w:bottom w:val="single" w:sz="4" w:space="0" w:color="auto"/>
              <w:right w:val="nil"/>
            </w:tcBorders>
            <w:hideMark/>
          </w:tcPr>
          <w:p w14:paraId="178F8D03"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Cédula Única de Auditoría</w:t>
            </w:r>
          </w:p>
        </w:tc>
        <w:tc>
          <w:tcPr>
            <w:tcW w:w="2082" w:type="dxa"/>
            <w:tcBorders>
              <w:top w:val="single" w:sz="4" w:space="0" w:color="auto"/>
              <w:left w:val="nil"/>
              <w:bottom w:val="single" w:sz="4" w:space="0" w:color="auto"/>
              <w:right w:val="single" w:sz="4" w:space="0" w:color="auto"/>
            </w:tcBorders>
            <w:hideMark/>
          </w:tcPr>
          <w:p w14:paraId="792158F8"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0F5F1ABB"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0E2FCE8E" w14:textId="77777777" w:rsidTr="00E32B0B">
        <w:tc>
          <w:tcPr>
            <w:tcW w:w="1845" w:type="dxa"/>
            <w:tcBorders>
              <w:top w:val="single" w:sz="4" w:space="0" w:color="auto"/>
              <w:left w:val="single" w:sz="4" w:space="0" w:color="auto"/>
              <w:bottom w:val="single" w:sz="4" w:space="0" w:color="auto"/>
              <w:right w:val="nil"/>
            </w:tcBorders>
            <w:hideMark/>
          </w:tcPr>
          <w:p w14:paraId="34CA8F55"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Cédula de Supervisión de Auditoría</w:t>
            </w:r>
          </w:p>
        </w:tc>
        <w:tc>
          <w:tcPr>
            <w:tcW w:w="2082" w:type="dxa"/>
            <w:tcBorders>
              <w:top w:val="single" w:sz="4" w:space="0" w:color="auto"/>
              <w:left w:val="nil"/>
              <w:bottom w:val="single" w:sz="4" w:space="0" w:color="auto"/>
              <w:right w:val="single" w:sz="4" w:space="0" w:color="auto"/>
            </w:tcBorders>
            <w:hideMark/>
          </w:tcPr>
          <w:p w14:paraId="59E97663"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6C6F8AE1" w14:textId="77777777" w:rsidR="000C72AF" w:rsidRPr="00E669C7" w:rsidRDefault="000C72AF" w:rsidP="00E32B0B">
            <w:pPr>
              <w:jc w:val="both"/>
              <w:rPr>
                <w:rFonts w:ascii="Arial" w:eastAsia="Malgun Gothic" w:hAnsi="Arial" w:cs="Arial"/>
                <w:color w:val="000000"/>
                <w:sz w:val="22"/>
                <w:szCs w:val="22"/>
                <w:lang w:val="es-MX" w:eastAsia="es-MX"/>
              </w:rPr>
            </w:pPr>
          </w:p>
        </w:tc>
      </w:tr>
      <w:tr w:rsidR="000C72AF" w:rsidRPr="00E669C7" w14:paraId="5881A391" w14:textId="77777777" w:rsidTr="00E32B0B">
        <w:tc>
          <w:tcPr>
            <w:tcW w:w="1845" w:type="dxa"/>
            <w:tcBorders>
              <w:top w:val="single" w:sz="4" w:space="0" w:color="auto"/>
              <w:left w:val="single" w:sz="4" w:space="0" w:color="auto"/>
              <w:bottom w:val="single" w:sz="4" w:space="0" w:color="auto"/>
              <w:right w:val="nil"/>
            </w:tcBorders>
            <w:hideMark/>
          </w:tcPr>
          <w:p w14:paraId="5B13D7F4" w14:textId="77777777" w:rsidR="000C72AF" w:rsidRPr="00E669C7" w:rsidRDefault="000C72AF" w:rsidP="00E32B0B">
            <w:pPr>
              <w:jc w:val="both"/>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Cédula de seguimiento de Auditoría</w:t>
            </w:r>
          </w:p>
        </w:tc>
        <w:tc>
          <w:tcPr>
            <w:tcW w:w="2082" w:type="dxa"/>
            <w:tcBorders>
              <w:top w:val="single" w:sz="4" w:space="0" w:color="auto"/>
              <w:left w:val="nil"/>
              <w:bottom w:val="single" w:sz="4" w:space="0" w:color="auto"/>
              <w:right w:val="single" w:sz="4" w:space="0" w:color="auto"/>
            </w:tcBorders>
            <w:hideMark/>
          </w:tcPr>
          <w:p w14:paraId="23509897" w14:textId="77777777" w:rsidR="000C72AF" w:rsidRPr="00E669C7" w:rsidRDefault="000C72AF" w:rsidP="00E32B0B">
            <w:pPr>
              <w:jc w:val="center"/>
              <w:rPr>
                <w:rFonts w:ascii="Arial" w:eastAsia="Malgun Gothic" w:hAnsi="Arial" w:cs="Arial"/>
                <w:color w:val="000000"/>
                <w:sz w:val="22"/>
                <w:szCs w:val="22"/>
                <w:lang w:val="es-MX" w:eastAsia="es-MX"/>
              </w:rPr>
            </w:pPr>
            <w:r w:rsidRPr="00E669C7">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65FA9060" w14:textId="77777777" w:rsidR="000C72AF" w:rsidRPr="00E669C7" w:rsidRDefault="000C72AF" w:rsidP="00E32B0B">
            <w:pPr>
              <w:jc w:val="both"/>
              <w:rPr>
                <w:rFonts w:ascii="Arial" w:eastAsia="Malgun Gothic" w:hAnsi="Arial" w:cs="Arial"/>
                <w:color w:val="000000"/>
                <w:sz w:val="22"/>
                <w:szCs w:val="22"/>
                <w:lang w:val="es-MX" w:eastAsia="es-MX"/>
              </w:rPr>
            </w:pPr>
          </w:p>
        </w:tc>
      </w:tr>
    </w:tbl>
    <w:p w14:paraId="0807A703" w14:textId="77777777" w:rsidR="009A21DD" w:rsidRPr="00E669C7" w:rsidRDefault="009A21DD" w:rsidP="009A21DD">
      <w:pPr>
        <w:spacing w:line="360" w:lineRule="auto"/>
        <w:ind w:right="-519"/>
        <w:contextualSpacing/>
        <w:rPr>
          <w:rFonts w:ascii="Arial" w:hAnsi="Arial" w:cs="Arial"/>
          <w:b/>
          <w:bCs/>
          <w:sz w:val="22"/>
          <w:szCs w:val="22"/>
        </w:rPr>
      </w:pPr>
    </w:p>
    <w:p w14:paraId="69DC4C35" w14:textId="77777777" w:rsidR="000C72AF" w:rsidRPr="00E669C7" w:rsidRDefault="000C72AF" w:rsidP="000C72AF">
      <w:pPr>
        <w:spacing w:line="360" w:lineRule="auto"/>
        <w:ind w:right="-519"/>
        <w:contextualSpacing/>
        <w:jc w:val="center"/>
        <w:rPr>
          <w:rFonts w:ascii="Arial" w:hAnsi="Arial" w:cs="Arial"/>
          <w:b/>
          <w:bCs/>
          <w:sz w:val="22"/>
          <w:szCs w:val="22"/>
        </w:rPr>
      </w:pPr>
      <w:r w:rsidRPr="00E669C7">
        <w:rPr>
          <w:rFonts w:ascii="Arial" w:hAnsi="Arial" w:cs="Arial"/>
          <w:b/>
          <w:bCs/>
          <w:sz w:val="22"/>
          <w:szCs w:val="22"/>
        </w:rPr>
        <w:t>Departamento del Área Investigadora</w:t>
      </w:r>
    </w:p>
    <w:tbl>
      <w:tblPr>
        <w:tblStyle w:val="Tablaconcuadrcula"/>
        <w:tblW w:w="7230" w:type="dxa"/>
        <w:tblInd w:w="1129" w:type="dxa"/>
        <w:tblLook w:val="04A0" w:firstRow="1" w:lastRow="0" w:firstColumn="1" w:lastColumn="0" w:noHBand="0" w:noVBand="1"/>
      </w:tblPr>
      <w:tblGrid>
        <w:gridCol w:w="4289"/>
        <w:gridCol w:w="2941"/>
      </w:tblGrid>
      <w:tr w:rsidR="000C72AF" w:rsidRPr="00E669C7" w14:paraId="4F912119" w14:textId="77777777" w:rsidTr="00E32B0B">
        <w:tc>
          <w:tcPr>
            <w:tcW w:w="31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3648105" w14:textId="77777777" w:rsidR="000C72AF" w:rsidRPr="00E669C7" w:rsidRDefault="000C72AF" w:rsidP="00E32B0B">
            <w:pPr>
              <w:spacing w:line="360" w:lineRule="auto"/>
              <w:jc w:val="center"/>
              <w:rPr>
                <w:rFonts w:ascii="Arial" w:hAnsi="Arial" w:cs="Arial"/>
                <w:b/>
                <w:bCs/>
                <w:sz w:val="22"/>
                <w:szCs w:val="22"/>
              </w:rPr>
            </w:pPr>
            <w:r w:rsidRPr="00E669C7">
              <w:rPr>
                <w:rFonts w:ascii="Arial" w:hAnsi="Arial" w:cs="Arial"/>
                <w:b/>
                <w:bCs/>
                <w:sz w:val="22"/>
                <w:szCs w:val="22"/>
              </w:rPr>
              <w:t>Información Fundamental Generada.</w:t>
            </w:r>
          </w:p>
        </w:tc>
        <w:tc>
          <w:tcPr>
            <w:tcW w:w="407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1B6741D" w14:textId="77777777" w:rsidR="000C72AF" w:rsidRPr="00E669C7" w:rsidRDefault="000C72AF" w:rsidP="00E32B0B">
            <w:pPr>
              <w:spacing w:line="360" w:lineRule="auto"/>
              <w:jc w:val="center"/>
              <w:rPr>
                <w:rFonts w:ascii="Arial" w:hAnsi="Arial" w:cs="Arial"/>
                <w:b/>
                <w:bCs/>
                <w:sz w:val="22"/>
                <w:szCs w:val="22"/>
              </w:rPr>
            </w:pPr>
            <w:proofErr w:type="gramStart"/>
            <w:r w:rsidRPr="00E669C7">
              <w:rPr>
                <w:rFonts w:ascii="Arial" w:hAnsi="Arial" w:cs="Arial"/>
                <w:b/>
                <w:bCs/>
                <w:sz w:val="22"/>
                <w:szCs w:val="22"/>
              </w:rPr>
              <w:t>Información a Proteger</w:t>
            </w:r>
            <w:proofErr w:type="gramEnd"/>
            <w:r w:rsidRPr="00E669C7">
              <w:rPr>
                <w:rFonts w:ascii="Arial" w:hAnsi="Arial" w:cs="Arial"/>
                <w:b/>
                <w:bCs/>
                <w:sz w:val="22"/>
                <w:szCs w:val="22"/>
              </w:rPr>
              <w:t>.</w:t>
            </w:r>
          </w:p>
        </w:tc>
      </w:tr>
      <w:tr w:rsidR="000C72AF" w:rsidRPr="00E669C7" w14:paraId="20D48938" w14:textId="77777777" w:rsidTr="00E32B0B">
        <w:trPr>
          <w:trHeight w:val="1260"/>
        </w:trPr>
        <w:tc>
          <w:tcPr>
            <w:tcW w:w="3160" w:type="dxa"/>
            <w:tcBorders>
              <w:top w:val="single" w:sz="4" w:space="0" w:color="auto"/>
              <w:left w:val="single" w:sz="4" w:space="0" w:color="auto"/>
              <w:bottom w:val="single" w:sz="4" w:space="0" w:color="auto"/>
              <w:right w:val="single" w:sz="4" w:space="0" w:color="auto"/>
            </w:tcBorders>
            <w:vAlign w:val="center"/>
          </w:tcPr>
          <w:p w14:paraId="0DAFAE81" w14:textId="77777777" w:rsidR="000C72AF" w:rsidRPr="00E669C7" w:rsidRDefault="000C72AF" w:rsidP="00E32B0B">
            <w:pPr>
              <w:rPr>
                <w:rFonts w:ascii="Arial" w:hAnsi="Arial" w:cs="Arial"/>
                <w:sz w:val="22"/>
                <w:szCs w:val="22"/>
              </w:rPr>
            </w:pPr>
          </w:p>
          <w:p w14:paraId="27C63CFE" w14:textId="77777777" w:rsidR="000C72AF" w:rsidRPr="00E669C7" w:rsidRDefault="000C72AF" w:rsidP="00E32B0B">
            <w:pPr>
              <w:rPr>
                <w:rFonts w:ascii="Arial" w:hAnsi="Arial" w:cs="Arial"/>
                <w:sz w:val="22"/>
                <w:szCs w:val="22"/>
              </w:rPr>
            </w:pPr>
            <w:r w:rsidRPr="00E669C7">
              <w:rPr>
                <w:rFonts w:ascii="Arial" w:hAnsi="Arial" w:cs="Arial"/>
                <w:sz w:val="22"/>
                <w:szCs w:val="22"/>
              </w:rPr>
              <w:t>La información que se genera por parte de esta Jefatura del área investigadora es aquella contemplada en el Articulo 8, fracción V inciso “y” de la Ley de Transparencia y acceso a la Información Pública del Estado de Jalisco y sus Municipios.</w:t>
            </w:r>
          </w:p>
          <w:p w14:paraId="7B1EA39A" w14:textId="77777777" w:rsidR="000C72AF" w:rsidRPr="00E669C7" w:rsidRDefault="000C72AF" w:rsidP="00E32B0B">
            <w:pPr>
              <w:rPr>
                <w:rFonts w:ascii="Arial" w:hAnsi="Arial" w:cs="Arial"/>
                <w:sz w:val="22"/>
                <w:szCs w:val="22"/>
              </w:rPr>
            </w:pPr>
          </w:p>
          <w:p w14:paraId="61774826" w14:textId="77777777" w:rsidR="000C72AF" w:rsidRPr="00E669C7" w:rsidRDefault="000C72AF" w:rsidP="00E32B0B">
            <w:pPr>
              <w:rPr>
                <w:rFonts w:ascii="Arial" w:hAnsi="Arial" w:cs="Arial"/>
                <w:sz w:val="22"/>
                <w:szCs w:val="22"/>
              </w:rPr>
            </w:pPr>
            <w:r w:rsidRPr="00E669C7">
              <w:rPr>
                <w:rFonts w:ascii="Arial" w:hAnsi="Arial" w:cs="Arial"/>
                <w:sz w:val="22"/>
                <w:szCs w:val="22"/>
              </w:rPr>
              <w:lastRenderedPageBreak/>
              <w:t xml:space="preserve">“Información en versión pública de las declaraciones patrimoniales de los servidores públicos que así lo determinen, en los sistemas habilitados para ello, de acuerdo con la normatividad aplicable” </w:t>
            </w:r>
          </w:p>
          <w:p w14:paraId="3817C7BA" w14:textId="77777777" w:rsidR="000C72AF" w:rsidRPr="00E669C7" w:rsidRDefault="000C72AF" w:rsidP="00E32B0B">
            <w:pPr>
              <w:rPr>
                <w:rFonts w:ascii="Arial" w:hAnsi="Arial" w:cs="Arial"/>
                <w:sz w:val="22"/>
                <w:szCs w:val="22"/>
              </w:rPr>
            </w:pPr>
          </w:p>
          <w:p w14:paraId="0355EFF5" w14:textId="77777777" w:rsidR="000C72AF" w:rsidRPr="00E669C7" w:rsidRDefault="000C72AF" w:rsidP="00E32B0B">
            <w:pPr>
              <w:rPr>
                <w:rFonts w:ascii="Arial" w:hAnsi="Arial" w:cs="Arial"/>
                <w:sz w:val="22"/>
                <w:szCs w:val="22"/>
              </w:rPr>
            </w:pPr>
            <w:r w:rsidRPr="00E669C7">
              <w:rPr>
                <w:rFonts w:ascii="Arial" w:hAnsi="Arial" w:cs="Arial"/>
                <w:sz w:val="22"/>
                <w:szCs w:val="22"/>
              </w:rPr>
              <w:t xml:space="preserve">A partir del 8 de junio del año 2020, esta Secretaría Ejecutiva, realizo la interconexión con la Plataforma Digital Nacional misma que podrá encontrar en el siguiente hipervínculo </w:t>
            </w:r>
            <w:hyperlink r:id="rId9" w:history="1">
              <w:r w:rsidRPr="00E669C7">
                <w:rPr>
                  <w:rStyle w:val="Hipervnculo"/>
                  <w:rFonts w:ascii="Arial" w:hAnsi="Arial" w:cs="Arial"/>
                  <w:sz w:val="22"/>
                  <w:szCs w:val="22"/>
                </w:rPr>
                <w:t>https://www.plataformadigitalnacional.org/</w:t>
              </w:r>
            </w:hyperlink>
            <w:r w:rsidRPr="00E669C7">
              <w:rPr>
                <w:rFonts w:ascii="Arial" w:hAnsi="Arial" w:cs="Arial"/>
                <w:sz w:val="22"/>
                <w:szCs w:val="22"/>
              </w:rPr>
              <w:t xml:space="preserve"> </w:t>
            </w:r>
          </w:p>
          <w:p w14:paraId="12E34520" w14:textId="77777777" w:rsidR="000C72AF" w:rsidRPr="00E669C7" w:rsidRDefault="000C72AF" w:rsidP="00E32B0B">
            <w:pPr>
              <w:rPr>
                <w:rFonts w:ascii="Arial" w:hAnsi="Arial" w:cs="Arial"/>
                <w:sz w:val="22"/>
                <w:szCs w:val="22"/>
              </w:rPr>
            </w:pPr>
          </w:p>
          <w:p w14:paraId="33DF9C2A" w14:textId="77777777" w:rsidR="000C72AF" w:rsidRPr="00E669C7" w:rsidRDefault="000C72AF" w:rsidP="00E32B0B">
            <w:pPr>
              <w:rPr>
                <w:rFonts w:ascii="Arial" w:hAnsi="Arial" w:cs="Arial"/>
                <w:sz w:val="22"/>
                <w:szCs w:val="22"/>
              </w:rPr>
            </w:pPr>
            <w:r w:rsidRPr="00E669C7">
              <w:rPr>
                <w:rFonts w:ascii="Arial" w:hAnsi="Arial" w:cs="Arial"/>
                <w:sz w:val="22"/>
                <w:szCs w:val="22"/>
              </w:rPr>
              <w:t>En la referida página podrá encontrar las versiones públicas de las declaraciones de situación patrimonial del personal de la Secretaría Ejecutiva del Sistema Estatal Anticorrupción de Jalisco, presentadas a través de la plataforma “</w:t>
            </w:r>
            <w:proofErr w:type="spellStart"/>
            <w:r w:rsidRPr="00E669C7">
              <w:rPr>
                <w:rFonts w:ascii="Arial" w:hAnsi="Arial" w:cs="Arial"/>
                <w:sz w:val="22"/>
                <w:szCs w:val="22"/>
              </w:rPr>
              <w:t>SiDeclara</w:t>
            </w:r>
            <w:proofErr w:type="spellEnd"/>
            <w:r w:rsidRPr="00E669C7">
              <w:rPr>
                <w:rFonts w:ascii="Arial" w:hAnsi="Arial" w:cs="Arial"/>
                <w:sz w:val="22"/>
                <w:szCs w:val="22"/>
              </w:rPr>
              <w:t>”</w:t>
            </w:r>
          </w:p>
        </w:tc>
        <w:tc>
          <w:tcPr>
            <w:tcW w:w="4070" w:type="dxa"/>
            <w:tcBorders>
              <w:top w:val="single" w:sz="4" w:space="0" w:color="auto"/>
              <w:left w:val="single" w:sz="4" w:space="0" w:color="auto"/>
              <w:bottom w:val="single" w:sz="4" w:space="0" w:color="auto"/>
              <w:right w:val="single" w:sz="4" w:space="0" w:color="auto"/>
            </w:tcBorders>
            <w:vAlign w:val="center"/>
          </w:tcPr>
          <w:p w14:paraId="2476D24C" w14:textId="77777777" w:rsidR="000C72AF" w:rsidRPr="00E669C7" w:rsidRDefault="000C72AF" w:rsidP="00E32B0B">
            <w:pPr>
              <w:rPr>
                <w:rFonts w:ascii="Arial" w:hAnsi="Arial" w:cs="Arial"/>
                <w:sz w:val="22"/>
                <w:szCs w:val="22"/>
              </w:rPr>
            </w:pPr>
          </w:p>
          <w:p w14:paraId="7D6E7BAE"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Clave Única de Registro de Población CURP. </w:t>
            </w:r>
          </w:p>
          <w:p w14:paraId="128BCCC2"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Registro Federal de Contribuyentes y </w:t>
            </w:r>
            <w:proofErr w:type="spellStart"/>
            <w:r w:rsidRPr="00E669C7">
              <w:rPr>
                <w:rFonts w:ascii="Arial" w:hAnsi="Arial" w:cs="Arial"/>
                <w:sz w:val="22"/>
                <w:szCs w:val="22"/>
              </w:rPr>
              <w:t>homoclave</w:t>
            </w:r>
            <w:proofErr w:type="spellEnd"/>
            <w:r w:rsidRPr="00E669C7">
              <w:rPr>
                <w:rFonts w:ascii="Arial" w:hAnsi="Arial" w:cs="Arial"/>
                <w:sz w:val="22"/>
                <w:szCs w:val="22"/>
              </w:rPr>
              <w:t xml:space="preserve"> RFC.</w:t>
            </w:r>
          </w:p>
          <w:p w14:paraId="183ADC69"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Correo electrónico personal/alterno. </w:t>
            </w:r>
          </w:p>
          <w:p w14:paraId="252668E2"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lastRenderedPageBreak/>
              <w:t xml:space="preserve">Número telefónico de casa. </w:t>
            </w:r>
          </w:p>
          <w:p w14:paraId="4D927D8B"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Número celular personal.</w:t>
            </w:r>
          </w:p>
          <w:p w14:paraId="07E7165D"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Situación personal /estado civil. </w:t>
            </w:r>
          </w:p>
          <w:p w14:paraId="4751B198"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Régimen matrimonial.</w:t>
            </w:r>
          </w:p>
          <w:p w14:paraId="2416FCD2"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País de nacimiento.</w:t>
            </w:r>
          </w:p>
          <w:p w14:paraId="20EDCDA5"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Nacionalidad.</w:t>
            </w:r>
          </w:p>
          <w:p w14:paraId="5DF7061C"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Domicilio del Declarante. </w:t>
            </w:r>
          </w:p>
          <w:p w14:paraId="68B251D6"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Datos de la Pareja. </w:t>
            </w:r>
          </w:p>
          <w:p w14:paraId="1BFA6DA3"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Datos del dependiente económico.</w:t>
            </w:r>
          </w:p>
          <w:p w14:paraId="714CD975"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Ingresos netos del cónyuge o Pareja y/o dependientes económicos. </w:t>
            </w:r>
          </w:p>
          <w:p w14:paraId="2C3F5624"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Bienes inmuebles.</w:t>
            </w:r>
          </w:p>
          <w:p w14:paraId="14D867A4"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Vehículos. </w:t>
            </w:r>
          </w:p>
          <w:p w14:paraId="4D0CB9C5"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Bienes muebles.</w:t>
            </w:r>
          </w:p>
          <w:p w14:paraId="7C3FA76F"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Inversiones, cuentas bancarias y otro tipo de valores.</w:t>
            </w:r>
          </w:p>
          <w:p w14:paraId="31074A9B"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Adeudos/pasivos. </w:t>
            </w:r>
          </w:p>
          <w:p w14:paraId="7FC5EAC1"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Préstamo o comodato por terceros.</w:t>
            </w:r>
          </w:p>
          <w:p w14:paraId="66CBF522"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Participación en empresas, sociedades o asociaciones. </w:t>
            </w:r>
          </w:p>
          <w:p w14:paraId="3987FF7B"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Representación. </w:t>
            </w:r>
          </w:p>
          <w:p w14:paraId="3160DB44"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Clientes principales. </w:t>
            </w:r>
          </w:p>
          <w:p w14:paraId="6BC8816A"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Beneficios privados. </w:t>
            </w:r>
          </w:p>
          <w:p w14:paraId="0619A4D1" w14:textId="77777777" w:rsidR="000C72AF" w:rsidRPr="00E669C7" w:rsidRDefault="000C72AF" w:rsidP="000C72AF">
            <w:pPr>
              <w:pStyle w:val="Prrafodelista"/>
              <w:numPr>
                <w:ilvl w:val="0"/>
                <w:numId w:val="15"/>
              </w:numPr>
              <w:jc w:val="left"/>
              <w:rPr>
                <w:rFonts w:ascii="Arial" w:hAnsi="Arial" w:cs="Arial"/>
                <w:sz w:val="22"/>
                <w:szCs w:val="22"/>
              </w:rPr>
            </w:pPr>
            <w:r w:rsidRPr="00E669C7">
              <w:rPr>
                <w:rFonts w:ascii="Arial" w:hAnsi="Arial" w:cs="Arial"/>
                <w:sz w:val="22"/>
                <w:szCs w:val="22"/>
              </w:rPr>
              <w:t xml:space="preserve">Fideicomisos. </w:t>
            </w:r>
          </w:p>
        </w:tc>
      </w:tr>
    </w:tbl>
    <w:p w14:paraId="481ACE9B" w14:textId="77777777" w:rsidR="009A21DD" w:rsidRPr="00E669C7" w:rsidRDefault="009A21DD" w:rsidP="000C72AF">
      <w:pPr>
        <w:spacing w:line="360" w:lineRule="auto"/>
        <w:ind w:right="-519"/>
        <w:contextualSpacing/>
        <w:rPr>
          <w:rFonts w:ascii="Arial" w:hAnsi="Arial" w:cs="Arial"/>
          <w:b/>
          <w:bCs/>
          <w:sz w:val="22"/>
          <w:szCs w:val="22"/>
        </w:rPr>
      </w:pPr>
    </w:p>
    <w:p w14:paraId="7D71B15C" w14:textId="77777777" w:rsidR="000C72AF" w:rsidRPr="00E669C7" w:rsidRDefault="000C72AF" w:rsidP="000C72AF">
      <w:pPr>
        <w:spacing w:line="360" w:lineRule="auto"/>
        <w:ind w:right="-519"/>
        <w:contextualSpacing/>
        <w:jc w:val="center"/>
        <w:rPr>
          <w:rFonts w:ascii="Arial" w:hAnsi="Arial" w:cs="Arial"/>
          <w:b/>
          <w:bCs/>
          <w:sz w:val="22"/>
          <w:szCs w:val="22"/>
        </w:rPr>
      </w:pPr>
      <w:r w:rsidRPr="00E669C7">
        <w:rPr>
          <w:rFonts w:ascii="Arial" w:hAnsi="Arial" w:cs="Arial"/>
          <w:b/>
          <w:bCs/>
          <w:sz w:val="22"/>
          <w:szCs w:val="22"/>
        </w:rPr>
        <w:lastRenderedPageBreak/>
        <w:t>Departamento del Área Substanciadora</w:t>
      </w:r>
    </w:p>
    <w:p w14:paraId="0DAE06D1" w14:textId="77777777" w:rsidR="000C72AF" w:rsidRPr="00E669C7" w:rsidRDefault="000C72AF" w:rsidP="000C72AF">
      <w:pPr>
        <w:ind w:right="-93"/>
        <w:jc w:val="both"/>
        <w:rPr>
          <w:rFonts w:ascii="Arial" w:hAnsi="Arial" w:cs="Arial"/>
          <w:sz w:val="22"/>
          <w:szCs w:val="22"/>
        </w:rPr>
      </w:pPr>
    </w:p>
    <w:tbl>
      <w:tblPr>
        <w:tblStyle w:val="Tablaconcuadrcula"/>
        <w:tblW w:w="7230" w:type="dxa"/>
        <w:tblInd w:w="1129" w:type="dxa"/>
        <w:tblLook w:val="04A0" w:firstRow="1" w:lastRow="0" w:firstColumn="1" w:lastColumn="0" w:noHBand="0" w:noVBand="1"/>
      </w:tblPr>
      <w:tblGrid>
        <w:gridCol w:w="3990"/>
        <w:gridCol w:w="3240"/>
      </w:tblGrid>
      <w:tr w:rsidR="000C72AF" w:rsidRPr="00E669C7" w14:paraId="0A3A91F2" w14:textId="77777777" w:rsidTr="00E32B0B">
        <w:tc>
          <w:tcPr>
            <w:tcW w:w="399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8484515" w14:textId="77777777" w:rsidR="000C72AF" w:rsidRPr="00E669C7" w:rsidRDefault="000C72AF" w:rsidP="00E32B0B">
            <w:pPr>
              <w:ind w:right="-93"/>
              <w:jc w:val="center"/>
              <w:rPr>
                <w:rFonts w:ascii="Arial" w:hAnsi="Arial" w:cs="Arial"/>
                <w:b/>
                <w:bCs/>
                <w:sz w:val="22"/>
                <w:szCs w:val="22"/>
              </w:rPr>
            </w:pPr>
            <w:r w:rsidRPr="00E669C7">
              <w:rPr>
                <w:rFonts w:ascii="Arial" w:hAnsi="Arial" w:cs="Arial"/>
                <w:b/>
                <w:bCs/>
                <w:sz w:val="22"/>
                <w:szCs w:val="22"/>
              </w:rPr>
              <w:t>Información fundamental generada</w:t>
            </w:r>
          </w:p>
        </w:tc>
        <w:tc>
          <w:tcPr>
            <w:tcW w:w="3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78F2992" w14:textId="77777777" w:rsidR="000C72AF" w:rsidRPr="00E669C7" w:rsidRDefault="000C72AF" w:rsidP="00E32B0B">
            <w:pPr>
              <w:ind w:right="-93"/>
              <w:jc w:val="center"/>
              <w:rPr>
                <w:rFonts w:ascii="Arial" w:hAnsi="Arial" w:cs="Arial"/>
                <w:b/>
                <w:bCs/>
                <w:sz w:val="22"/>
                <w:szCs w:val="22"/>
              </w:rPr>
            </w:pPr>
            <w:proofErr w:type="gramStart"/>
            <w:r w:rsidRPr="00E669C7">
              <w:rPr>
                <w:rFonts w:ascii="Arial" w:hAnsi="Arial" w:cs="Arial"/>
                <w:b/>
                <w:bCs/>
                <w:sz w:val="22"/>
                <w:szCs w:val="22"/>
              </w:rPr>
              <w:t>Información a proteger</w:t>
            </w:r>
            <w:proofErr w:type="gramEnd"/>
          </w:p>
        </w:tc>
      </w:tr>
      <w:tr w:rsidR="000C72AF" w:rsidRPr="00E669C7" w14:paraId="4447E1C2" w14:textId="77777777" w:rsidTr="00E32B0B">
        <w:trPr>
          <w:trHeight w:val="825"/>
        </w:trPr>
        <w:tc>
          <w:tcPr>
            <w:tcW w:w="3990" w:type="dxa"/>
            <w:tcBorders>
              <w:top w:val="single" w:sz="4" w:space="0" w:color="auto"/>
              <w:left w:val="single" w:sz="4" w:space="0" w:color="auto"/>
              <w:bottom w:val="single" w:sz="4" w:space="0" w:color="auto"/>
              <w:right w:val="single" w:sz="4" w:space="0" w:color="auto"/>
            </w:tcBorders>
            <w:vAlign w:val="center"/>
            <w:hideMark/>
          </w:tcPr>
          <w:p w14:paraId="03FDA478" w14:textId="77777777" w:rsidR="000C72AF" w:rsidRPr="00E669C7" w:rsidRDefault="000C72AF" w:rsidP="00E32B0B">
            <w:pPr>
              <w:ind w:right="-93"/>
              <w:rPr>
                <w:rFonts w:ascii="Arial" w:hAnsi="Arial" w:cs="Arial"/>
                <w:sz w:val="22"/>
                <w:szCs w:val="22"/>
              </w:rPr>
            </w:pPr>
            <w:r w:rsidRPr="00E669C7">
              <w:rPr>
                <w:rFonts w:ascii="Arial" w:hAnsi="Arial" w:cs="Arial"/>
                <w:sz w:val="22"/>
                <w:szCs w:val="22"/>
              </w:rPr>
              <w:t>Fracción V inciso Z el registro de procedimientos Administrativos</w:t>
            </w:r>
          </w:p>
        </w:tc>
        <w:tc>
          <w:tcPr>
            <w:tcW w:w="3240" w:type="dxa"/>
            <w:tcBorders>
              <w:top w:val="single" w:sz="4" w:space="0" w:color="auto"/>
              <w:left w:val="single" w:sz="4" w:space="0" w:color="auto"/>
              <w:bottom w:val="single" w:sz="4" w:space="0" w:color="auto"/>
              <w:right w:val="single" w:sz="4" w:space="0" w:color="auto"/>
            </w:tcBorders>
            <w:vAlign w:val="center"/>
          </w:tcPr>
          <w:p w14:paraId="349B41DF" w14:textId="77777777" w:rsidR="000C72AF" w:rsidRPr="00E669C7" w:rsidRDefault="000C72AF" w:rsidP="00E32B0B">
            <w:pPr>
              <w:ind w:right="-93"/>
              <w:rPr>
                <w:rFonts w:ascii="Arial" w:hAnsi="Arial" w:cs="Arial"/>
                <w:sz w:val="22"/>
                <w:szCs w:val="22"/>
              </w:rPr>
            </w:pPr>
            <w:r w:rsidRPr="00E669C7">
              <w:rPr>
                <w:rFonts w:ascii="Arial" w:hAnsi="Arial" w:cs="Arial"/>
                <w:sz w:val="22"/>
                <w:szCs w:val="22"/>
              </w:rPr>
              <w:t>No contiene datos personales</w:t>
            </w:r>
          </w:p>
          <w:p w14:paraId="433ADD48" w14:textId="77777777" w:rsidR="000C72AF" w:rsidRPr="00E669C7" w:rsidRDefault="000C72AF" w:rsidP="00E32B0B">
            <w:pPr>
              <w:ind w:right="-93"/>
              <w:rPr>
                <w:rFonts w:ascii="Arial" w:hAnsi="Arial" w:cs="Arial"/>
                <w:sz w:val="22"/>
                <w:szCs w:val="22"/>
              </w:rPr>
            </w:pPr>
          </w:p>
        </w:tc>
      </w:tr>
      <w:tr w:rsidR="000C72AF" w:rsidRPr="00E669C7" w14:paraId="3773C848" w14:textId="77777777" w:rsidTr="00E32B0B">
        <w:trPr>
          <w:trHeight w:val="2552"/>
        </w:trPr>
        <w:tc>
          <w:tcPr>
            <w:tcW w:w="3990" w:type="dxa"/>
            <w:tcBorders>
              <w:top w:val="single" w:sz="4" w:space="0" w:color="auto"/>
              <w:left w:val="single" w:sz="4" w:space="0" w:color="auto"/>
              <w:bottom w:val="single" w:sz="4" w:space="0" w:color="auto"/>
              <w:right w:val="single" w:sz="4" w:space="0" w:color="auto"/>
            </w:tcBorders>
            <w:vAlign w:val="center"/>
            <w:hideMark/>
          </w:tcPr>
          <w:p w14:paraId="14AC97B6" w14:textId="77777777" w:rsidR="000C72AF" w:rsidRPr="00E669C7" w:rsidRDefault="000C72AF" w:rsidP="00E32B0B">
            <w:pPr>
              <w:ind w:right="-93"/>
              <w:rPr>
                <w:rFonts w:ascii="Arial" w:hAnsi="Arial" w:cs="Arial"/>
                <w:sz w:val="22"/>
                <w:szCs w:val="22"/>
              </w:rPr>
            </w:pPr>
            <w:r w:rsidRPr="00E669C7">
              <w:rPr>
                <w:rFonts w:ascii="Arial" w:hAnsi="Arial" w:cs="Arial"/>
                <w:sz w:val="22"/>
                <w:szCs w:val="22"/>
              </w:rPr>
              <w:t>Fracción VII las versiones públicas de resoluciones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C44D87D"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Firma</w:t>
            </w:r>
          </w:p>
          <w:p w14:paraId="3832162B"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Nacionalidad</w:t>
            </w:r>
          </w:p>
          <w:p w14:paraId="74893287"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Lugar de Nacimiento</w:t>
            </w:r>
          </w:p>
          <w:p w14:paraId="4E646D1D"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Estado Civil</w:t>
            </w:r>
          </w:p>
          <w:p w14:paraId="7DBAC5FA"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Edad</w:t>
            </w:r>
          </w:p>
          <w:p w14:paraId="0149FCDD"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CURP</w:t>
            </w:r>
          </w:p>
          <w:p w14:paraId="0E765346"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Folio de INE</w:t>
            </w:r>
          </w:p>
          <w:p w14:paraId="6C65659E"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Domicilio particular</w:t>
            </w:r>
          </w:p>
          <w:p w14:paraId="08F844CB" w14:textId="77777777" w:rsidR="000C72AF" w:rsidRPr="00E669C7" w:rsidRDefault="000C72AF" w:rsidP="000C72AF">
            <w:pPr>
              <w:pStyle w:val="Prrafodelista"/>
              <w:numPr>
                <w:ilvl w:val="0"/>
                <w:numId w:val="16"/>
              </w:numPr>
              <w:ind w:right="-93"/>
              <w:rPr>
                <w:rFonts w:ascii="Arial" w:hAnsi="Arial" w:cs="Arial"/>
                <w:sz w:val="22"/>
                <w:szCs w:val="22"/>
              </w:rPr>
            </w:pPr>
            <w:r w:rsidRPr="00E669C7">
              <w:rPr>
                <w:rFonts w:ascii="Arial" w:hAnsi="Arial" w:cs="Arial"/>
                <w:sz w:val="22"/>
                <w:szCs w:val="22"/>
              </w:rPr>
              <w:t>Número de RFC</w:t>
            </w:r>
          </w:p>
        </w:tc>
      </w:tr>
    </w:tbl>
    <w:p w14:paraId="6FD75642" w14:textId="77777777" w:rsidR="000C72AF" w:rsidRPr="00E669C7" w:rsidRDefault="000C72AF" w:rsidP="000C72AF">
      <w:pPr>
        <w:spacing w:line="276" w:lineRule="auto"/>
        <w:jc w:val="both"/>
        <w:rPr>
          <w:rFonts w:ascii="Arial" w:hAnsi="Arial" w:cs="Arial"/>
          <w:sz w:val="22"/>
          <w:szCs w:val="22"/>
        </w:rPr>
      </w:pPr>
    </w:p>
    <w:p w14:paraId="33151598" w14:textId="77777777" w:rsidR="000C72AF" w:rsidRPr="00E669C7" w:rsidRDefault="000C72AF" w:rsidP="000C72AF">
      <w:pPr>
        <w:spacing w:after="160" w:line="256" w:lineRule="auto"/>
        <w:jc w:val="both"/>
        <w:rPr>
          <w:rFonts w:ascii="Arial" w:eastAsia="Times New Roman" w:hAnsi="Arial" w:cs="Arial"/>
          <w:sz w:val="22"/>
          <w:szCs w:val="22"/>
          <w:lang w:val="es-MX" w:eastAsia="es-MX"/>
        </w:rPr>
      </w:pPr>
      <w:r w:rsidRPr="00E669C7">
        <w:rPr>
          <w:rFonts w:ascii="Arial" w:eastAsia="Calibri" w:hAnsi="Arial" w:cs="Arial"/>
          <w:color w:val="000000" w:themeColor="text1"/>
          <w:kern w:val="24"/>
          <w:sz w:val="22"/>
          <w:szCs w:val="22"/>
          <w:lang w:val="es-MX" w:eastAsia="es-MX"/>
        </w:rPr>
        <w:t>Acto seguido, el secretario del comité de transparencia manifiesta que después</w:t>
      </w:r>
      <w:r w:rsidRPr="00797880">
        <w:rPr>
          <w:rFonts w:ascii="Arial" w:eastAsia="Calibri" w:hAnsi="Arial" w:cs="Arial"/>
          <w:color w:val="000000" w:themeColor="text1"/>
          <w:kern w:val="24"/>
          <w:sz w:val="22"/>
          <w:szCs w:val="22"/>
          <w:lang w:val="es-MX" w:eastAsia="es-MX"/>
        </w:rPr>
        <w:t xml:space="preserve"> de analizar la información fundamental que genera las unidades administrativas, </w:t>
      </w:r>
      <w:r w:rsidRPr="00E669C7">
        <w:rPr>
          <w:rFonts w:ascii="Arial" w:eastAsia="Calibri" w:hAnsi="Arial" w:cs="Arial"/>
          <w:color w:val="000000" w:themeColor="text1"/>
          <w:kern w:val="24"/>
          <w:sz w:val="22"/>
          <w:szCs w:val="22"/>
          <w:lang w:val="es-MX" w:eastAsia="es-MX"/>
        </w:rPr>
        <w:t>que contiene</w:t>
      </w:r>
      <w:r w:rsidRPr="00797880">
        <w:rPr>
          <w:rFonts w:ascii="Arial" w:eastAsia="Calibri" w:hAnsi="Arial" w:cs="Arial"/>
          <w:color w:val="000000" w:themeColor="text1"/>
          <w:kern w:val="24"/>
          <w:sz w:val="22"/>
          <w:szCs w:val="22"/>
          <w:lang w:val="es-MX" w:eastAsia="es-MX"/>
        </w:rPr>
        <w:t xml:space="preserve"> datos personales y se solicita a </w:t>
      </w:r>
      <w:r w:rsidRPr="00E669C7">
        <w:rPr>
          <w:rFonts w:ascii="Arial" w:eastAsia="Calibri" w:hAnsi="Arial" w:cs="Arial"/>
          <w:color w:val="000000" w:themeColor="text1"/>
          <w:kern w:val="24"/>
          <w:sz w:val="22"/>
          <w:szCs w:val="22"/>
          <w:lang w:val="es-MX" w:eastAsia="es-MX"/>
        </w:rPr>
        <w:t xml:space="preserve">los integrantes de </w:t>
      </w:r>
      <w:r w:rsidRPr="00797880">
        <w:rPr>
          <w:rFonts w:ascii="Arial" w:eastAsia="Calibri" w:hAnsi="Arial" w:cs="Arial"/>
          <w:color w:val="000000" w:themeColor="text1"/>
          <w:kern w:val="24"/>
          <w:sz w:val="22"/>
          <w:szCs w:val="22"/>
          <w:lang w:val="es-MX" w:eastAsia="es-MX"/>
        </w:rPr>
        <w:t xml:space="preserve">este órgano colegiado se apruebe </w:t>
      </w:r>
      <w:r w:rsidRPr="00797880">
        <w:rPr>
          <w:rFonts w:ascii="Arial" w:eastAsia="Calibri" w:hAnsi="Arial" w:cs="Arial"/>
          <w:i/>
          <w:iCs/>
          <w:color w:val="000000" w:themeColor="text1"/>
          <w:kern w:val="24"/>
          <w:sz w:val="22"/>
          <w:szCs w:val="22"/>
          <w:lang w:val="es-MX" w:eastAsia="es-MX"/>
        </w:rPr>
        <w:t>la elaboración de la versión pública oficiosa de la información fundamental para el ejercicio 2025,</w:t>
      </w:r>
      <w:r w:rsidRPr="00E669C7">
        <w:rPr>
          <w:rFonts w:ascii="Arial" w:eastAsia="Times New Roman" w:hAnsi="Arial" w:cs="Arial"/>
          <w:sz w:val="22"/>
          <w:szCs w:val="22"/>
          <w:lang w:val="es-MX" w:eastAsia="es-MX"/>
        </w:rPr>
        <w:t xml:space="preserve"> </w:t>
      </w:r>
      <w:r w:rsidRPr="00E669C7">
        <w:rPr>
          <w:rFonts w:ascii="Arial" w:eastAsia="Calibri" w:hAnsi="Arial" w:cs="Arial"/>
          <w:sz w:val="22"/>
          <w:szCs w:val="22"/>
          <w:lang w:val="es-MX" w:eastAsia="en-US"/>
        </w:rPr>
        <w:t>aprobándose por unanimidad de sus miembros.</w:t>
      </w:r>
    </w:p>
    <w:p w14:paraId="6E08CE4C" w14:textId="4774EB0C" w:rsidR="009A21DD" w:rsidRPr="00E669C7" w:rsidRDefault="000C72AF" w:rsidP="000C72AF">
      <w:pPr>
        <w:spacing w:after="160" w:line="252" w:lineRule="auto"/>
        <w:ind w:right="-39"/>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Y en base a lo anteriormente expuesto, se acuerda lo siguiente:</w:t>
      </w:r>
    </w:p>
    <w:p w14:paraId="13C7BB3C" w14:textId="77777777" w:rsidR="000C72AF" w:rsidRPr="00E669C7" w:rsidRDefault="000C72AF" w:rsidP="000C72AF">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70669E52" w14:textId="77777777" w:rsidR="000C72AF" w:rsidRPr="004202FA" w:rsidRDefault="000C72AF" w:rsidP="004202FA">
      <w:pPr>
        <w:spacing w:after="160" w:line="252" w:lineRule="auto"/>
        <w:ind w:left="431" w:right="624" w:firstLine="709"/>
        <w:jc w:val="center"/>
        <w:rPr>
          <w:rFonts w:ascii="Arial" w:eastAsia="Times New Roman" w:hAnsi="Arial" w:cs="Arial"/>
          <w:b/>
          <w:bCs/>
          <w:sz w:val="22"/>
          <w:szCs w:val="22"/>
          <w:lang w:val="es-MX" w:eastAsia="es-MX"/>
        </w:rPr>
      </w:pPr>
      <w:r w:rsidRPr="004202FA">
        <w:rPr>
          <w:rFonts w:ascii="Arial" w:eastAsia="Calibri" w:hAnsi="Arial" w:cs="Arial"/>
          <w:b/>
          <w:bCs/>
          <w:i/>
          <w:iCs/>
          <w:color w:val="000000" w:themeColor="text1"/>
          <w:kern w:val="24"/>
          <w:sz w:val="22"/>
          <w:szCs w:val="22"/>
          <w:u w:val="single"/>
          <w:lang w:val="es-MX" w:eastAsia="es-MX"/>
        </w:rPr>
        <w:t>ACU/SESAJ/CT/18/2024</w:t>
      </w:r>
    </w:p>
    <w:p w14:paraId="19CF50AE" w14:textId="62DF226F" w:rsidR="000C72AF" w:rsidRDefault="000C72AF" w:rsidP="004202FA">
      <w:pPr>
        <w:spacing w:after="160" w:line="252" w:lineRule="auto"/>
        <w:jc w:val="both"/>
        <w:rPr>
          <w:rFonts w:ascii="Arial" w:eastAsia="Calibri" w:hAnsi="Arial" w:cs="Arial"/>
          <w:i/>
          <w:iCs/>
          <w:color w:val="000000" w:themeColor="text1"/>
          <w:kern w:val="24"/>
          <w:sz w:val="22"/>
          <w:szCs w:val="22"/>
          <w:lang w:val="es-MX" w:eastAsia="es-MX"/>
        </w:rPr>
      </w:pPr>
      <w:r w:rsidRPr="004202FA">
        <w:rPr>
          <w:rFonts w:ascii="Arial" w:eastAsia="Calibri" w:hAnsi="Arial" w:cs="Arial"/>
          <w:b/>
          <w:bCs/>
          <w:i/>
          <w:iCs/>
          <w:color w:val="000000" w:themeColor="text1"/>
          <w:kern w:val="24"/>
          <w:sz w:val="22"/>
          <w:szCs w:val="22"/>
          <w:lang w:val="es-MX" w:eastAsia="es-MX"/>
        </w:rPr>
        <w:t>“Se confirma la elaboración</w:t>
      </w:r>
      <w:r w:rsidRPr="00054F30">
        <w:rPr>
          <w:rFonts w:ascii="Arial" w:eastAsia="Calibri" w:hAnsi="Arial" w:cs="Arial"/>
          <w:b/>
          <w:bCs/>
          <w:i/>
          <w:iCs/>
          <w:color w:val="000000" w:themeColor="text1"/>
          <w:kern w:val="24"/>
          <w:sz w:val="22"/>
          <w:szCs w:val="22"/>
          <w:lang w:val="es-MX" w:eastAsia="es-MX"/>
        </w:rPr>
        <w:t xml:space="preserve"> de la versión pública de la información fundamental de manera oficiosa para el ejercicio 2025, </w:t>
      </w:r>
      <w:r w:rsidRPr="00054F30">
        <w:rPr>
          <w:rFonts w:ascii="Arial" w:eastAsia="Calibri" w:hAnsi="Arial" w:cs="Arial"/>
          <w:i/>
          <w:iCs/>
          <w:color w:val="000000" w:themeColor="text1"/>
          <w:kern w:val="24"/>
          <w:sz w:val="22"/>
          <w:szCs w:val="22"/>
          <w:lang w:val="es-MX" w:eastAsia="es-MX"/>
        </w:rPr>
        <w:t>correspondiente a las siguientes; Coordinación de Administración, Contratos del Comité de Participación Social, Contratos de Honorarios, Informes de actividades de Honorarios Asimilables a Salario, Contrato de Proveedores y convenio de terminación de Contrato (Honorarios asimilables a salarios; así como la Información fundamental Genera</w:t>
      </w:r>
      <w:r w:rsidRPr="00E669C7">
        <w:rPr>
          <w:rFonts w:ascii="Arial" w:eastAsia="Calibri" w:hAnsi="Arial" w:cs="Arial"/>
          <w:i/>
          <w:iCs/>
          <w:color w:val="000000" w:themeColor="text1"/>
          <w:kern w:val="24"/>
          <w:sz w:val="22"/>
          <w:szCs w:val="22"/>
          <w:lang w:val="es-MX" w:eastAsia="es-MX"/>
        </w:rPr>
        <w:t>da</w:t>
      </w:r>
      <w:r w:rsidRPr="00054F30">
        <w:rPr>
          <w:rFonts w:ascii="Arial" w:eastAsia="Calibri" w:hAnsi="Arial" w:cs="Arial"/>
          <w:i/>
          <w:iCs/>
          <w:color w:val="000000" w:themeColor="text1"/>
          <w:kern w:val="24"/>
          <w:sz w:val="22"/>
          <w:szCs w:val="22"/>
          <w:lang w:val="es-MX" w:eastAsia="es-MX"/>
        </w:rPr>
        <w:t xml:space="preserve"> por el Órgano Interno de Control, Auditorías internas, Declaraciones de Patrimoniales y resoluciones de los Procedimientos de Responsabilidad Administrativa, en las que se deberá de proteger la información mencionada en el desarrollo del presente punto</w:t>
      </w:r>
    </w:p>
    <w:p w14:paraId="254C6306" w14:textId="77777777" w:rsidR="009A21DD" w:rsidRDefault="009A21DD" w:rsidP="009A21DD">
      <w:pPr>
        <w:spacing w:after="160" w:line="252" w:lineRule="auto"/>
        <w:ind w:left="432"/>
        <w:jc w:val="both"/>
        <w:rPr>
          <w:rFonts w:ascii="Arial" w:eastAsia="Times New Roman" w:hAnsi="Arial" w:cs="Arial"/>
          <w:sz w:val="22"/>
          <w:szCs w:val="22"/>
          <w:lang w:val="es-MX" w:eastAsia="es-MX"/>
        </w:rPr>
      </w:pPr>
    </w:p>
    <w:p w14:paraId="4B52720D" w14:textId="77777777" w:rsidR="004202FA" w:rsidRPr="00E669C7" w:rsidRDefault="004202FA" w:rsidP="009A21DD">
      <w:pPr>
        <w:spacing w:after="160" w:line="252" w:lineRule="auto"/>
        <w:ind w:left="432"/>
        <w:jc w:val="both"/>
        <w:rPr>
          <w:rFonts w:ascii="Arial" w:eastAsia="Times New Roman" w:hAnsi="Arial" w:cs="Arial"/>
          <w:sz w:val="22"/>
          <w:szCs w:val="22"/>
          <w:lang w:val="es-MX" w:eastAsia="es-MX"/>
        </w:rPr>
      </w:pPr>
    </w:p>
    <w:p w14:paraId="4156E7B2" w14:textId="77777777" w:rsidR="000C72AF" w:rsidRPr="00E669C7" w:rsidRDefault="000C72AF" w:rsidP="000C72AF">
      <w:pPr>
        <w:pStyle w:val="Prrafodelista"/>
        <w:numPr>
          <w:ilvl w:val="0"/>
          <w:numId w:val="3"/>
        </w:numPr>
        <w:spacing w:after="160" w:line="254" w:lineRule="auto"/>
        <w:ind w:right="48"/>
        <w:rPr>
          <w:rFonts w:ascii="Arial" w:eastAsia="Calibri" w:hAnsi="Arial" w:cs="Arial"/>
          <w:b/>
          <w:bCs/>
          <w:iCs/>
          <w:sz w:val="22"/>
          <w:szCs w:val="22"/>
          <w:lang w:val="es-MX" w:eastAsia="en-US"/>
        </w:rPr>
      </w:pPr>
      <w:r w:rsidRPr="00E669C7">
        <w:rPr>
          <w:rFonts w:ascii="Arial" w:eastAsia="Calibri" w:hAnsi="Arial" w:cs="Arial"/>
          <w:b/>
          <w:bCs/>
          <w:iCs/>
          <w:sz w:val="22"/>
          <w:szCs w:val="22"/>
          <w:lang w:val="es-MX" w:eastAsia="en-US"/>
        </w:rPr>
        <w:lastRenderedPageBreak/>
        <w:t xml:space="preserve">ASUNTOS VARIOS </w:t>
      </w:r>
    </w:p>
    <w:p w14:paraId="3E037241" w14:textId="77777777" w:rsidR="000C72AF" w:rsidRPr="00E669C7" w:rsidRDefault="000C72AF" w:rsidP="000C72AF">
      <w:pPr>
        <w:spacing w:after="160" w:line="254" w:lineRule="auto"/>
        <w:ind w:right="48"/>
        <w:jc w:val="both"/>
        <w:rPr>
          <w:rFonts w:ascii="Arial" w:eastAsia="Calibri" w:hAnsi="Arial" w:cs="Arial"/>
          <w:iCs/>
          <w:sz w:val="22"/>
          <w:szCs w:val="22"/>
          <w:lang w:val="es-MX" w:eastAsia="en-US"/>
        </w:rPr>
      </w:pPr>
      <w:r w:rsidRPr="00E669C7">
        <w:rPr>
          <w:rFonts w:ascii="Arial" w:eastAsia="Calibri" w:hAnsi="Arial" w:cs="Arial"/>
          <w:iCs/>
          <w:sz w:val="22"/>
          <w:szCs w:val="22"/>
          <w:lang w:val="es-MX" w:eastAsia="en-US"/>
        </w:rPr>
        <w:t xml:space="preserve">En ese sentido, el secretario pregunta a los integrantes del Comité si existe algún otro punto a tratar en los asuntos varios, a lo que los integrantes manifiestan que ninguno. </w:t>
      </w:r>
    </w:p>
    <w:p w14:paraId="2542F23E" w14:textId="77777777" w:rsidR="000C72AF" w:rsidRPr="00E669C7" w:rsidRDefault="000C72AF" w:rsidP="000C72AF">
      <w:pPr>
        <w:spacing w:after="160" w:line="254" w:lineRule="auto"/>
        <w:ind w:right="48"/>
        <w:jc w:val="both"/>
        <w:rPr>
          <w:rFonts w:ascii="Arial" w:eastAsia="Calibri" w:hAnsi="Arial" w:cs="Arial"/>
          <w:iCs/>
          <w:sz w:val="22"/>
          <w:szCs w:val="22"/>
          <w:lang w:val="es-MX" w:eastAsia="en-US"/>
        </w:rPr>
      </w:pPr>
      <w:r w:rsidRPr="00E669C7">
        <w:rPr>
          <w:rFonts w:ascii="Arial" w:eastAsia="Calibri" w:hAnsi="Arial" w:cs="Arial"/>
          <w:iCs/>
          <w:sz w:val="22"/>
          <w:szCs w:val="22"/>
          <w:lang w:val="es-MX" w:eastAsia="en-US"/>
        </w:rPr>
        <w:t>Concluyendo así el presente punto del orden del día.</w:t>
      </w:r>
    </w:p>
    <w:p w14:paraId="14540B12" w14:textId="77777777" w:rsidR="000C72AF" w:rsidRDefault="000C72AF" w:rsidP="000C72AF">
      <w:pPr>
        <w:spacing w:after="160" w:line="254" w:lineRule="auto"/>
        <w:ind w:right="48"/>
        <w:jc w:val="both"/>
        <w:rPr>
          <w:rFonts w:ascii="Arial" w:eastAsia="Calibri" w:hAnsi="Arial" w:cs="Arial"/>
          <w:iCs/>
          <w:sz w:val="22"/>
          <w:szCs w:val="22"/>
          <w:lang w:val="es-MX" w:eastAsia="en-US"/>
        </w:rPr>
      </w:pPr>
      <w:r w:rsidRPr="00E669C7">
        <w:rPr>
          <w:rFonts w:ascii="Arial" w:eastAsia="Calibri" w:hAnsi="Arial" w:cs="Arial"/>
          <w:iCs/>
          <w:sz w:val="22"/>
          <w:szCs w:val="22"/>
          <w:lang w:val="es-MX" w:eastAsia="en-US"/>
        </w:rPr>
        <w:t>Por lo cual se presenta el siguiente resumen de acuerdos, tomados a lo largo de la Cuarta Sesión Ordinaria del Comité de Transparencia.</w:t>
      </w:r>
    </w:p>
    <w:p w14:paraId="6CE220EF" w14:textId="77777777" w:rsidR="009A21DD" w:rsidRPr="00E669C7" w:rsidRDefault="009A21DD" w:rsidP="000C72AF">
      <w:pPr>
        <w:spacing w:after="160" w:line="254" w:lineRule="auto"/>
        <w:ind w:right="48"/>
        <w:jc w:val="both"/>
        <w:rPr>
          <w:rFonts w:ascii="Arial" w:eastAsia="Calibri" w:hAnsi="Arial" w:cs="Arial"/>
          <w:iCs/>
          <w:sz w:val="22"/>
          <w:szCs w:val="22"/>
          <w:lang w:val="es-MX" w:eastAsia="en-US"/>
        </w:rPr>
      </w:pPr>
    </w:p>
    <w:p w14:paraId="77395D25" w14:textId="3E0DAB26" w:rsidR="000C72AF" w:rsidRPr="00E669C7" w:rsidRDefault="000C72AF" w:rsidP="004202FA">
      <w:pPr>
        <w:spacing w:after="160" w:line="254" w:lineRule="auto"/>
        <w:ind w:left="-284" w:right="1531" w:firstLine="708"/>
        <w:jc w:val="center"/>
        <w:rPr>
          <w:rFonts w:ascii="Arial" w:eastAsia="Calibri" w:hAnsi="Arial" w:cs="Arial"/>
          <w:b/>
          <w:i/>
          <w:caps/>
          <w:sz w:val="22"/>
          <w:szCs w:val="22"/>
          <w:u w:val="single"/>
          <w:lang w:val="es-MX" w:eastAsia="en-US"/>
        </w:rPr>
      </w:pPr>
      <w:r w:rsidRPr="00E669C7">
        <w:rPr>
          <w:rFonts w:ascii="Arial" w:eastAsia="Calibri" w:hAnsi="Arial" w:cs="Arial"/>
          <w:b/>
          <w:i/>
          <w:sz w:val="22"/>
          <w:szCs w:val="22"/>
          <w:u w:val="single"/>
          <w:lang w:val="es-MX" w:eastAsia="en-US"/>
        </w:rPr>
        <w:t>ACU/SESAJ/CT/16/202</w:t>
      </w:r>
      <w:r w:rsidR="004202FA">
        <w:rPr>
          <w:rFonts w:ascii="Arial" w:eastAsia="Calibri" w:hAnsi="Arial" w:cs="Arial"/>
          <w:b/>
          <w:i/>
          <w:sz w:val="22"/>
          <w:szCs w:val="22"/>
          <w:u w:val="single"/>
          <w:lang w:val="es-MX" w:eastAsia="en-US"/>
        </w:rPr>
        <w:t>4</w:t>
      </w:r>
    </w:p>
    <w:p w14:paraId="08936293" w14:textId="7D02D30A" w:rsidR="000C72AF" w:rsidRPr="004202FA" w:rsidRDefault="000C72AF" w:rsidP="004202FA">
      <w:pPr>
        <w:spacing w:after="160" w:line="252" w:lineRule="auto"/>
        <w:ind w:left="57" w:right="227"/>
        <w:jc w:val="both"/>
        <w:rPr>
          <w:rFonts w:ascii="Arial" w:hAnsi="Arial" w:cs="Arial"/>
          <w:i/>
          <w:sz w:val="22"/>
          <w:szCs w:val="22"/>
        </w:rPr>
      </w:pPr>
      <w:r w:rsidRPr="00E669C7">
        <w:rPr>
          <w:rFonts w:ascii="Arial" w:eastAsia="Calibri" w:hAnsi="Arial" w:cs="Arial"/>
          <w:i/>
          <w:sz w:val="22"/>
          <w:szCs w:val="22"/>
          <w:lang w:val="es-MX" w:eastAsia="en-US"/>
        </w:rPr>
        <w:t>“</w:t>
      </w:r>
      <w:r w:rsidRPr="00E669C7">
        <w:rPr>
          <w:rFonts w:ascii="Arial" w:hAnsi="Arial" w:cs="Arial"/>
          <w:i/>
          <w:sz w:val="22"/>
          <w:szCs w:val="22"/>
        </w:rPr>
        <w:t>Se aprueba el calendario de sesiones ordinarias del Comité de Transparencia para el ejercicio 2025, quedando de la siguiente manera 1ra sesión ordinaria a realizar en la primera quincena de mes de febrero, 2da sesión ordinaria se realizará en el mes de mayo, la 3ra sesión ordinaria se llevará a cabo en el mes de septiembre y la 4ta sesión ordinaria se desahogará en el mes de diciembre</w:t>
      </w:r>
      <w:r w:rsidRPr="00E669C7">
        <w:rPr>
          <w:rFonts w:ascii="Arial" w:eastAsia="Calibri" w:hAnsi="Arial" w:cs="Arial"/>
          <w:i/>
          <w:sz w:val="22"/>
          <w:szCs w:val="22"/>
          <w:lang w:val="es-MX" w:eastAsia="en-US"/>
        </w:rPr>
        <w:t>”</w:t>
      </w:r>
    </w:p>
    <w:p w14:paraId="19394F56" w14:textId="77777777" w:rsidR="000C72AF" w:rsidRPr="00054F30" w:rsidRDefault="000C72AF" w:rsidP="003D7900">
      <w:pPr>
        <w:spacing w:after="160" w:line="252" w:lineRule="auto"/>
        <w:ind w:left="-1134" w:right="454" w:firstLine="709"/>
        <w:jc w:val="center"/>
        <w:rPr>
          <w:rFonts w:ascii="Arial" w:eastAsia="Times New Roman" w:hAnsi="Arial" w:cs="Arial"/>
          <w:sz w:val="22"/>
          <w:szCs w:val="22"/>
          <w:lang w:val="es-MX" w:eastAsia="es-MX"/>
        </w:rPr>
      </w:pPr>
      <w:r w:rsidRPr="00054F30">
        <w:rPr>
          <w:rFonts w:ascii="Arial" w:eastAsia="Calibri" w:hAnsi="Arial" w:cs="Arial"/>
          <w:b/>
          <w:bCs/>
          <w:i/>
          <w:iCs/>
          <w:color w:val="000000" w:themeColor="text1"/>
          <w:kern w:val="24"/>
          <w:sz w:val="22"/>
          <w:szCs w:val="22"/>
          <w:u w:val="single"/>
          <w:lang w:val="es-MX" w:eastAsia="es-MX"/>
        </w:rPr>
        <w:t>ACU/SESAJ/CT/18/2024</w:t>
      </w:r>
    </w:p>
    <w:p w14:paraId="721E101C" w14:textId="19C45BF2" w:rsidR="009A21DD" w:rsidRDefault="000C72AF" w:rsidP="003D7900">
      <w:pPr>
        <w:spacing w:after="160" w:line="252" w:lineRule="auto"/>
        <w:ind w:left="-57" w:right="340"/>
        <w:jc w:val="both"/>
        <w:rPr>
          <w:rFonts w:ascii="Arial" w:eastAsia="Calibri" w:hAnsi="Arial" w:cs="Arial"/>
          <w:i/>
          <w:iCs/>
          <w:color w:val="000000" w:themeColor="text1"/>
          <w:kern w:val="24"/>
          <w:sz w:val="22"/>
          <w:szCs w:val="22"/>
          <w:lang w:val="es-MX" w:eastAsia="es-MX"/>
        </w:rPr>
      </w:pPr>
      <w:r w:rsidRPr="004202FA">
        <w:rPr>
          <w:rFonts w:ascii="Arial" w:eastAsia="Calibri" w:hAnsi="Arial" w:cs="Arial"/>
          <w:b/>
          <w:bCs/>
          <w:i/>
          <w:iCs/>
          <w:color w:val="000000" w:themeColor="text1"/>
          <w:kern w:val="24"/>
          <w:sz w:val="22"/>
          <w:szCs w:val="22"/>
          <w:lang w:val="es-MX" w:eastAsia="es-MX"/>
        </w:rPr>
        <w:t>“Se confirma</w:t>
      </w:r>
      <w:r w:rsidRPr="00054F30">
        <w:rPr>
          <w:rFonts w:ascii="Arial" w:eastAsia="Calibri" w:hAnsi="Arial" w:cs="Arial"/>
          <w:b/>
          <w:bCs/>
          <w:i/>
          <w:iCs/>
          <w:color w:val="000000" w:themeColor="text1"/>
          <w:kern w:val="24"/>
          <w:sz w:val="22"/>
          <w:szCs w:val="22"/>
          <w:lang w:val="es-MX" w:eastAsia="es-MX"/>
        </w:rPr>
        <w:t xml:space="preserve"> la elaboración de la versión pública de la información fundamental de manera oficiosa para el ejercicio 2025, </w:t>
      </w:r>
      <w:r w:rsidRPr="00054F30">
        <w:rPr>
          <w:rFonts w:ascii="Arial" w:eastAsia="Calibri" w:hAnsi="Arial" w:cs="Arial"/>
          <w:i/>
          <w:iCs/>
          <w:color w:val="000000" w:themeColor="text1"/>
          <w:kern w:val="24"/>
          <w:sz w:val="22"/>
          <w:szCs w:val="22"/>
          <w:lang w:val="es-MX" w:eastAsia="es-MX"/>
        </w:rPr>
        <w:t>correspondiente a las siguientes; Coordinación de Administración, Contratos del Comité de Participación Social, Contratos de Honorarios, Informes de actividades de Honorarios Asimilables a Salario, Contrato de Proveedores y convenio de terminación de Contrato (Honorarios asimilables a salarios; así como la Información fundamental Genera</w:t>
      </w:r>
      <w:r w:rsidRPr="00E669C7">
        <w:rPr>
          <w:rFonts w:ascii="Arial" w:eastAsia="Calibri" w:hAnsi="Arial" w:cs="Arial"/>
          <w:i/>
          <w:iCs/>
          <w:color w:val="000000" w:themeColor="text1"/>
          <w:kern w:val="24"/>
          <w:sz w:val="22"/>
          <w:szCs w:val="22"/>
          <w:lang w:val="es-MX" w:eastAsia="es-MX"/>
        </w:rPr>
        <w:t>da</w:t>
      </w:r>
      <w:r w:rsidRPr="00054F30">
        <w:rPr>
          <w:rFonts w:ascii="Arial" w:eastAsia="Calibri" w:hAnsi="Arial" w:cs="Arial"/>
          <w:i/>
          <w:iCs/>
          <w:color w:val="000000" w:themeColor="text1"/>
          <w:kern w:val="24"/>
          <w:sz w:val="22"/>
          <w:szCs w:val="22"/>
          <w:lang w:val="es-MX" w:eastAsia="es-MX"/>
        </w:rPr>
        <w:t xml:space="preserve"> por el Órgano Interno de Control, Auditorías internas, Declaraciones de Patrimoniales y resoluciones de los Procedimientos de Responsabilidad Administrativa, en las que se deberá de proteger la información mencionada en el desarrollo del presente punto</w:t>
      </w:r>
      <w:r w:rsidR="002D21E1">
        <w:rPr>
          <w:rFonts w:ascii="Arial" w:eastAsia="Calibri" w:hAnsi="Arial" w:cs="Arial"/>
          <w:i/>
          <w:iCs/>
          <w:color w:val="000000" w:themeColor="text1"/>
          <w:kern w:val="24"/>
          <w:sz w:val="22"/>
          <w:szCs w:val="22"/>
          <w:lang w:val="es-MX" w:eastAsia="es-MX"/>
        </w:rPr>
        <w:t>”</w:t>
      </w:r>
    </w:p>
    <w:p w14:paraId="34C74186" w14:textId="77777777" w:rsidR="009A21DD" w:rsidRDefault="009A21DD" w:rsidP="000C72AF">
      <w:pPr>
        <w:spacing w:after="160" w:line="252" w:lineRule="auto"/>
        <w:ind w:left="1134"/>
        <w:jc w:val="both"/>
        <w:rPr>
          <w:rFonts w:ascii="Arial" w:eastAsia="Calibri" w:hAnsi="Arial" w:cs="Arial"/>
          <w:i/>
          <w:iCs/>
          <w:color w:val="000000" w:themeColor="text1"/>
          <w:kern w:val="24"/>
          <w:sz w:val="22"/>
          <w:szCs w:val="22"/>
          <w:lang w:val="es-MX" w:eastAsia="es-MX"/>
        </w:rPr>
      </w:pPr>
    </w:p>
    <w:p w14:paraId="615EFB91" w14:textId="77777777" w:rsidR="009A21DD" w:rsidRPr="000C72AF" w:rsidRDefault="009A21DD" w:rsidP="000C72AF">
      <w:pPr>
        <w:spacing w:after="160" w:line="252" w:lineRule="auto"/>
        <w:ind w:left="1134"/>
        <w:jc w:val="both"/>
        <w:rPr>
          <w:rFonts w:ascii="Arial" w:eastAsia="Times New Roman" w:hAnsi="Arial" w:cs="Arial"/>
          <w:sz w:val="22"/>
          <w:szCs w:val="22"/>
          <w:lang w:val="es-MX" w:eastAsia="es-MX"/>
        </w:rPr>
      </w:pPr>
    </w:p>
    <w:p w14:paraId="2BFF7CFE" w14:textId="77777777" w:rsidR="000C72AF" w:rsidRPr="00E669C7" w:rsidRDefault="000C72AF" w:rsidP="000C72AF">
      <w:pPr>
        <w:spacing w:after="160" w:line="256" w:lineRule="auto"/>
        <w:jc w:val="both"/>
        <w:rPr>
          <w:rFonts w:ascii="Arial" w:eastAsia="Calibri" w:hAnsi="Arial" w:cs="Arial"/>
          <w:sz w:val="22"/>
          <w:szCs w:val="22"/>
          <w:lang w:val="es-MX" w:eastAsia="en-US"/>
        </w:rPr>
      </w:pPr>
      <w:r w:rsidRPr="00E669C7">
        <w:rPr>
          <w:rFonts w:ascii="Arial" w:eastAsia="Calibri" w:hAnsi="Arial" w:cs="Arial"/>
          <w:sz w:val="22"/>
          <w:szCs w:val="22"/>
          <w:lang w:val="es-MX" w:eastAsia="en-US"/>
        </w:rPr>
        <w:t>Debido a haber sido desahogado el orden del día en todos sus puntos, se declara clausurada la presente sesión, siendo las 11:45 doce horas con cuarenta y cinco minutos del día de su inicio, firmando los que en ella intervinieron, quisieron y pudieron hacerlo.</w:t>
      </w:r>
    </w:p>
    <w:p w14:paraId="036AE016" w14:textId="77777777" w:rsidR="000C72AF" w:rsidRPr="00E669C7" w:rsidRDefault="000C72AF" w:rsidP="000C72AF">
      <w:pPr>
        <w:jc w:val="both"/>
        <w:rPr>
          <w:rFonts w:ascii="Arial" w:eastAsia="Calibri" w:hAnsi="Arial" w:cs="Arial"/>
          <w:sz w:val="22"/>
          <w:szCs w:val="22"/>
          <w:lang w:val="es-MX" w:eastAsia="en-US"/>
        </w:rPr>
      </w:pPr>
    </w:p>
    <w:p w14:paraId="36236E3B" w14:textId="77777777" w:rsidR="000C72AF" w:rsidRPr="00E669C7" w:rsidRDefault="000C72AF" w:rsidP="000C72AF">
      <w:pPr>
        <w:jc w:val="both"/>
        <w:rPr>
          <w:rFonts w:ascii="Arial" w:eastAsia="Calibri" w:hAnsi="Arial" w:cs="Arial"/>
          <w:sz w:val="22"/>
          <w:szCs w:val="22"/>
          <w:lang w:val="es-MX" w:eastAsia="en-US"/>
        </w:rPr>
      </w:pPr>
    </w:p>
    <w:p w14:paraId="084896CB" w14:textId="77777777" w:rsidR="000C72AF" w:rsidRPr="00E669C7" w:rsidRDefault="000C72AF" w:rsidP="000C72AF">
      <w:pPr>
        <w:jc w:val="both"/>
        <w:rPr>
          <w:rFonts w:ascii="Arial" w:eastAsia="Calibri" w:hAnsi="Arial" w:cs="Arial"/>
          <w:sz w:val="22"/>
          <w:szCs w:val="22"/>
          <w:lang w:val="es-MX" w:eastAsia="en-US"/>
        </w:rPr>
      </w:pPr>
    </w:p>
    <w:p w14:paraId="63CD968D" w14:textId="77777777" w:rsidR="000C72AF" w:rsidRPr="00E669C7" w:rsidRDefault="000C72AF" w:rsidP="000C72AF">
      <w:pPr>
        <w:jc w:val="both"/>
        <w:rPr>
          <w:rFonts w:ascii="Arial" w:eastAsia="Calibri" w:hAnsi="Arial" w:cs="Arial"/>
          <w:sz w:val="22"/>
          <w:szCs w:val="22"/>
          <w:lang w:val="es-MX" w:eastAsia="en-US"/>
        </w:rPr>
      </w:pPr>
    </w:p>
    <w:p w14:paraId="611590E3" w14:textId="77777777" w:rsidR="000C72AF" w:rsidRPr="00E669C7" w:rsidRDefault="000C72AF" w:rsidP="000C72AF">
      <w:pPr>
        <w:jc w:val="center"/>
        <w:rPr>
          <w:rFonts w:ascii="Arial" w:eastAsia="Calibri" w:hAnsi="Arial" w:cs="Arial"/>
          <w:sz w:val="22"/>
          <w:szCs w:val="22"/>
          <w:lang w:val="es-MX" w:eastAsia="en-US"/>
        </w:rPr>
      </w:pPr>
      <w:r w:rsidRPr="00E669C7">
        <w:rPr>
          <w:rFonts w:ascii="Arial" w:eastAsia="Calibri" w:hAnsi="Arial" w:cs="Arial"/>
          <w:sz w:val="22"/>
          <w:szCs w:val="22"/>
          <w:lang w:val="es-MX" w:eastAsia="en-US"/>
        </w:rPr>
        <w:t>____________________________________</w:t>
      </w:r>
    </w:p>
    <w:p w14:paraId="1364435D" w14:textId="77777777" w:rsidR="000C72AF" w:rsidRPr="00E669C7" w:rsidRDefault="000C72AF" w:rsidP="000C72AF">
      <w:pPr>
        <w:jc w:val="center"/>
        <w:rPr>
          <w:rFonts w:ascii="Arial" w:eastAsia="Calibri" w:hAnsi="Arial" w:cs="Arial"/>
          <w:sz w:val="22"/>
          <w:szCs w:val="22"/>
          <w:lang w:val="es-MX" w:eastAsia="en-US"/>
        </w:rPr>
      </w:pPr>
    </w:p>
    <w:p w14:paraId="0878F3AC" w14:textId="77777777" w:rsidR="000C72AF" w:rsidRPr="00E669C7" w:rsidRDefault="000C72AF" w:rsidP="000C72AF">
      <w:pPr>
        <w:jc w:val="center"/>
        <w:rPr>
          <w:rFonts w:ascii="Arial" w:eastAsia="Calibri" w:hAnsi="Arial" w:cs="Arial"/>
          <w:b/>
          <w:sz w:val="22"/>
          <w:szCs w:val="22"/>
          <w:lang w:val="es-MX" w:eastAsia="en-US"/>
        </w:rPr>
      </w:pPr>
      <w:r w:rsidRPr="00E669C7">
        <w:rPr>
          <w:rFonts w:ascii="Arial" w:eastAsia="Calibri" w:hAnsi="Arial" w:cs="Arial"/>
          <w:b/>
          <w:sz w:val="22"/>
          <w:szCs w:val="22"/>
          <w:lang w:val="es-MX" w:eastAsia="en-US"/>
        </w:rPr>
        <w:t>Mtro. Gilberto Tinajero Díaz</w:t>
      </w:r>
    </w:p>
    <w:p w14:paraId="2328B965" w14:textId="77777777" w:rsidR="000C72AF" w:rsidRPr="00E669C7" w:rsidRDefault="000C72AF" w:rsidP="000C72AF">
      <w:pPr>
        <w:jc w:val="center"/>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Presidente del Comité de Transparencia y </w:t>
      </w:r>
      <w:proofErr w:type="gramStart"/>
      <w:r w:rsidRPr="00E669C7">
        <w:rPr>
          <w:rFonts w:ascii="Arial" w:eastAsia="Calibri" w:hAnsi="Arial" w:cs="Arial"/>
          <w:sz w:val="22"/>
          <w:szCs w:val="22"/>
          <w:lang w:val="es-MX" w:eastAsia="en-US"/>
        </w:rPr>
        <w:t>Secretario Técnico</w:t>
      </w:r>
      <w:proofErr w:type="gramEnd"/>
      <w:r w:rsidRPr="00E669C7">
        <w:rPr>
          <w:rFonts w:ascii="Arial" w:eastAsia="Calibri" w:hAnsi="Arial" w:cs="Arial"/>
          <w:sz w:val="22"/>
          <w:szCs w:val="22"/>
          <w:lang w:val="es-MX" w:eastAsia="en-US"/>
        </w:rPr>
        <w:t xml:space="preserve"> </w:t>
      </w:r>
    </w:p>
    <w:p w14:paraId="6C5D1C19" w14:textId="77777777" w:rsidR="000C72AF" w:rsidRPr="00E669C7" w:rsidRDefault="000C72AF" w:rsidP="000C72AF">
      <w:pPr>
        <w:jc w:val="center"/>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de la Secretaría Ejecutiva del Sistema Estatal </w:t>
      </w:r>
    </w:p>
    <w:p w14:paraId="4B0BE511" w14:textId="77777777" w:rsidR="000C72AF" w:rsidRPr="00E669C7" w:rsidRDefault="000C72AF" w:rsidP="000C72AF">
      <w:pPr>
        <w:spacing w:line="256" w:lineRule="auto"/>
        <w:jc w:val="center"/>
        <w:rPr>
          <w:rFonts w:ascii="Arial" w:eastAsia="Calibri" w:hAnsi="Arial" w:cs="Arial"/>
          <w:sz w:val="22"/>
          <w:szCs w:val="22"/>
          <w:lang w:val="es-MX" w:eastAsia="en-US"/>
        </w:rPr>
      </w:pPr>
      <w:r w:rsidRPr="00E669C7">
        <w:rPr>
          <w:rFonts w:ascii="Arial" w:eastAsia="Calibri" w:hAnsi="Arial" w:cs="Arial"/>
          <w:sz w:val="22"/>
          <w:szCs w:val="22"/>
          <w:lang w:val="es-MX" w:eastAsia="en-US"/>
        </w:rPr>
        <w:t>Anticorrupción de Jalisco.</w:t>
      </w:r>
    </w:p>
    <w:p w14:paraId="225F8BED" w14:textId="77777777" w:rsidR="000C72AF" w:rsidRPr="00E669C7" w:rsidRDefault="000C72AF" w:rsidP="000C72AF">
      <w:pPr>
        <w:spacing w:line="256" w:lineRule="auto"/>
        <w:jc w:val="center"/>
        <w:rPr>
          <w:rFonts w:ascii="Arial" w:eastAsia="Calibri" w:hAnsi="Arial" w:cs="Arial"/>
          <w:sz w:val="22"/>
          <w:szCs w:val="22"/>
          <w:lang w:val="es-MX" w:eastAsia="en-US"/>
        </w:rPr>
      </w:pPr>
    </w:p>
    <w:p w14:paraId="4687D944" w14:textId="77777777" w:rsidR="000C72AF" w:rsidRPr="00E669C7" w:rsidRDefault="000C72AF" w:rsidP="000C72AF">
      <w:pPr>
        <w:spacing w:line="256" w:lineRule="auto"/>
        <w:jc w:val="center"/>
        <w:rPr>
          <w:rFonts w:ascii="Arial" w:eastAsia="Calibri" w:hAnsi="Arial" w:cs="Arial"/>
          <w:sz w:val="22"/>
          <w:szCs w:val="22"/>
          <w:lang w:val="es-MX" w:eastAsia="en-US"/>
        </w:rPr>
      </w:pPr>
    </w:p>
    <w:p w14:paraId="64A6DB32" w14:textId="77777777" w:rsidR="000C72AF" w:rsidRPr="00E669C7" w:rsidRDefault="000C72AF" w:rsidP="000C72AF">
      <w:pPr>
        <w:spacing w:line="256" w:lineRule="auto"/>
        <w:jc w:val="center"/>
        <w:rPr>
          <w:rFonts w:ascii="Arial" w:eastAsia="Calibri" w:hAnsi="Arial" w:cs="Arial"/>
          <w:sz w:val="22"/>
          <w:szCs w:val="22"/>
          <w:lang w:val="es-MX" w:eastAsia="en-US"/>
        </w:rPr>
      </w:pPr>
    </w:p>
    <w:p w14:paraId="7033F0AB" w14:textId="77777777" w:rsidR="000C72AF" w:rsidRPr="00E669C7" w:rsidRDefault="000C72AF" w:rsidP="000C72AF">
      <w:pPr>
        <w:spacing w:line="256" w:lineRule="auto"/>
        <w:jc w:val="center"/>
        <w:rPr>
          <w:rFonts w:ascii="Arial" w:eastAsia="Calibri" w:hAnsi="Arial" w:cs="Arial"/>
          <w:sz w:val="22"/>
          <w:szCs w:val="22"/>
          <w:lang w:val="es-MX" w:eastAsia="en-US"/>
        </w:rPr>
      </w:pPr>
    </w:p>
    <w:p w14:paraId="13A4B25B" w14:textId="77777777" w:rsidR="000C72AF" w:rsidRPr="00E669C7" w:rsidRDefault="000C72AF" w:rsidP="000C72AF">
      <w:pPr>
        <w:spacing w:line="256" w:lineRule="auto"/>
        <w:jc w:val="center"/>
        <w:rPr>
          <w:rFonts w:ascii="Arial" w:eastAsia="Calibri" w:hAnsi="Arial" w:cs="Arial"/>
          <w:sz w:val="22"/>
          <w:szCs w:val="22"/>
          <w:lang w:val="es-MX" w:eastAsia="en-US"/>
        </w:rPr>
      </w:pPr>
    </w:p>
    <w:p w14:paraId="305B05A1" w14:textId="77777777" w:rsidR="000C72AF" w:rsidRPr="00E669C7" w:rsidRDefault="000C72AF" w:rsidP="000C72AF">
      <w:pPr>
        <w:spacing w:line="256" w:lineRule="auto"/>
        <w:rPr>
          <w:rFonts w:ascii="Arial" w:eastAsia="Calibri" w:hAnsi="Arial" w:cs="Arial"/>
          <w:sz w:val="22"/>
          <w:szCs w:val="22"/>
          <w:lang w:val="es-MX" w:eastAsia="en-US"/>
        </w:rPr>
      </w:pPr>
      <w:r w:rsidRPr="00E669C7">
        <w:rPr>
          <w:rFonts w:ascii="Arial" w:eastAsia="Calibri" w:hAnsi="Arial" w:cs="Arial"/>
          <w:sz w:val="22"/>
          <w:szCs w:val="22"/>
          <w:lang w:val="es-MX" w:eastAsia="en-US"/>
        </w:rPr>
        <w:t>_______________________________               ____________________________</w:t>
      </w:r>
    </w:p>
    <w:p w14:paraId="2EF3D0A6" w14:textId="77777777" w:rsidR="000C72AF" w:rsidRPr="00E669C7" w:rsidRDefault="000C72AF" w:rsidP="000C72AF">
      <w:pPr>
        <w:spacing w:line="256" w:lineRule="auto"/>
        <w:rPr>
          <w:rFonts w:ascii="Arial" w:eastAsia="Calibri" w:hAnsi="Arial" w:cs="Arial"/>
          <w:b/>
          <w:sz w:val="22"/>
          <w:szCs w:val="22"/>
          <w:lang w:val="es-MX" w:eastAsia="en-US"/>
        </w:rPr>
      </w:pPr>
      <w:r w:rsidRPr="00E669C7">
        <w:rPr>
          <w:rFonts w:ascii="Arial" w:eastAsia="Calibri" w:hAnsi="Arial" w:cs="Arial"/>
          <w:b/>
          <w:sz w:val="22"/>
          <w:szCs w:val="22"/>
          <w:lang w:val="es-MX" w:eastAsia="en-US"/>
        </w:rPr>
        <w:t>Lic. Miguel Navarro Flores.                               Mtro. Ezequiel González Pinedo</w:t>
      </w:r>
    </w:p>
    <w:p w14:paraId="5A983E01" w14:textId="77777777" w:rsidR="000C72AF" w:rsidRPr="00E669C7" w:rsidRDefault="000C72AF" w:rsidP="000C72AF">
      <w:pPr>
        <w:spacing w:line="256" w:lineRule="auto"/>
        <w:rPr>
          <w:rFonts w:ascii="Arial" w:eastAsia="Calibri" w:hAnsi="Arial" w:cs="Arial"/>
          <w:sz w:val="22"/>
          <w:szCs w:val="22"/>
          <w:lang w:val="es-MX" w:eastAsia="en-US"/>
        </w:rPr>
      </w:pPr>
      <w:r w:rsidRPr="00E669C7">
        <w:rPr>
          <w:rFonts w:ascii="Arial" w:eastAsia="Calibri" w:hAnsi="Arial" w:cs="Arial"/>
          <w:sz w:val="22"/>
          <w:szCs w:val="22"/>
          <w:lang w:val="es-MX" w:eastAsia="en-US"/>
        </w:rPr>
        <w:t>Secretario del Comité de Transparencia y           Titular del Órgano Interno de Control</w:t>
      </w:r>
    </w:p>
    <w:p w14:paraId="1D8F9411" w14:textId="77777777" w:rsidR="000C72AF" w:rsidRPr="00E669C7" w:rsidRDefault="000C72AF" w:rsidP="000C72AF">
      <w:pPr>
        <w:spacing w:line="256" w:lineRule="auto"/>
        <w:rPr>
          <w:rFonts w:ascii="Arial" w:eastAsia="Calibri" w:hAnsi="Arial" w:cs="Arial"/>
          <w:sz w:val="22"/>
          <w:szCs w:val="22"/>
          <w:lang w:val="es-MX" w:eastAsia="en-US"/>
        </w:rPr>
      </w:pPr>
      <w:r w:rsidRPr="00E669C7">
        <w:rPr>
          <w:rFonts w:ascii="Arial" w:eastAsia="Calibri" w:hAnsi="Arial" w:cs="Arial"/>
          <w:sz w:val="22"/>
          <w:szCs w:val="22"/>
          <w:lang w:val="es-MX" w:eastAsia="en-US"/>
        </w:rPr>
        <w:t>Titular de la Unidad de Transparencia de la         de la Secretaría Ejecutiva del Sistema</w:t>
      </w:r>
    </w:p>
    <w:p w14:paraId="283012A4" w14:textId="77777777" w:rsidR="000C72AF" w:rsidRPr="00E669C7" w:rsidRDefault="000C72AF" w:rsidP="000C72AF">
      <w:pPr>
        <w:spacing w:line="256" w:lineRule="auto"/>
        <w:rPr>
          <w:rFonts w:ascii="Arial" w:eastAsia="Calibri" w:hAnsi="Arial" w:cs="Arial"/>
          <w:sz w:val="22"/>
          <w:szCs w:val="22"/>
          <w:lang w:val="es-MX" w:eastAsia="en-US"/>
        </w:rPr>
      </w:pPr>
      <w:r w:rsidRPr="00E669C7">
        <w:rPr>
          <w:rFonts w:ascii="Arial" w:eastAsia="Calibri" w:hAnsi="Arial" w:cs="Arial"/>
          <w:sz w:val="22"/>
          <w:szCs w:val="22"/>
          <w:lang w:val="es-MX" w:eastAsia="en-US"/>
        </w:rPr>
        <w:t xml:space="preserve">Secretaría Ejecutiva del Sistema Estatal              </w:t>
      </w:r>
      <w:proofErr w:type="spellStart"/>
      <w:r w:rsidRPr="00E669C7">
        <w:rPr>
          <w:rFonts w:ascii="Arial" w:eastAsia="Calibri" w:hAnsi="Arial" w:cs="Arial"/>
          <w:sz w:val="22"/>
          <w:szCs w:val="22"/>
          <w:lang w:val="es-MX" w:eastAsia="en-US"/>
        </w:rPr>
        <w:t>Estatal</w:t>
      </w:r>
      <w:proofErr w:type="spellEnd"/>
      <w:r w:rsidRPr="00E669C7">
        <w:rPr>
          <w:rFonts w:ascii="Arial" w:eastAsia="Calibri" w:hAnsi="Arial" w:cs="Arial"/>
          <w:sz w:val="22"/>
          <w:szCs w:val="22"/>
          <w:lang w:val="es-MX" w:eastAsia="en-US"/>
        </w:rPr>
        <w:t xml:space="preserve"> Anticorrupción de Jalisco</w:t>
      </w:r>
    </w:p>
    <w:p w14:paraId="5747D579" w14:textId="77777777" w:rsidR="000C72AF" w:rsidRPr="00E669C7" w:rsidRDefault="000C72AF" w:rsidP="000C72AF">
      <w:pPr>
        <w:spacing w:line="256" w:lineRule="auto"/>
        <w:rPr>
          <w:rFonts w:ascii="Arial" w:eastAsia="Calibri" w:hAnsi="Arial" w:cs="Arial"/>
          <w:sz w:val="22"/>
          <w:szCs w:val="22"/>
          <w:lang w:val="es-MX" w:eastAsia="en-US"/>
        </w:rPr>
      </w:pPr>
      <w:r w:rsidRPr="00E669C7">
        <w:rPr>
          <w:rFonts w:ascii="Arial" w:eastAsia="Calibri" w:hAnsi="Arial" w:cs="Arial"/>
          <w:sz w:val="22"/>
          <w:szCs w:val="22"/>
          <w:lang w:val="es-MX" w:eastAsia="en-US"/>
        </w:rPr>
        <w:t>Anticorrupción de Jalisco</w:t>
      </w:r>
    </w:p>
    <w:p w14:paraId="79D57020" w14:textId="77777777" w:rsidR="000C72AF" w:rsidRPr="00E669C7" w:rsidRDefault="000C72AF" w:rsidP="000C72AF">
      <w:pPr>
        <w:spacing w:after="160"/>
        <w:jc w:val="both"/>
        <w:rPr>
          <w:rFonts w:ascii="Arial" w:eastAsia="Calibri" w:hAnsi="Arial" w:cs="Arial"/>
          <w:sz w:val="22"/>
          <w:szCs w:val="22"/>
          <w:lang w:val="es-MX" w:eastAsia="en-US"/>
        </w:rPr>
      </w:pPr>
    </w:p>
    <w:bookmarkEnd w:id="0"/>
    <w:p w14:paraId="3E618A9C" w14:textId="0BEF3C35" w:rsidR="00FB0437" w:rsidRPr="00D566B6" w:rsidRDefault="00FB0437" w:rsidP="00C324AE">
      <w:pPr>
        <w:jc w:val="both"/>
        <w:rPr>
          <w:rFonts w:ascii="Arial" w:eastAsia="Arial" w:hAnsi="Arial" w:cs="Arial"/>
          <w:sz w:val="18"/>
          <w:szCs w:val="18"/>
        </w:rPr>
      </w:pPr>
    </w:p>
    <w:sectPr w:rsidR="00FB0437" w:rsidRPr="00D566B6" w:rsidSect="00A65A89">
      <w:headerReference w:type="default" r:id="rId10"/>
      <w:footerReference w:type="even" r:id="rId11"/>
      <w:footerReference w:type="default" r:id="rId12"/>
      <w:pgSz w:w="12240" w:h="15840" w:code="1"/>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1D696" w14:textId="77777777" w:rsidR="00DC4F8A" w:rsidRDefault="00DC4F8A">
      <w:r>
        <w:separator/>
      </w:r>
    </w:p>
  </w:endnote>
  <w:endnote w:type="continuationSeparator" w:id="0">
    <w:p w14:paraId="03BDD61E" w14:textId="77777777" w:rsidR="00DC4F8A" w:rsidRDefault="00DC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668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4AC1B83"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BC42" w14:textId="36310FB1" w:rsidR="00320296" w:rsidRPr="00320296" w:rsidRDefault="00320296" w:rsidP="00320296">
    <w:pPr>
      <w:spacing w:after="160"/>
      <w:jc w:val="both"/>
      <w:rPr>
        <w:rFonts w:ascii="Arial" w:hAnsi="Arial" w:cs="Arial"/>
        <w:sz w:val="16"/>
        <w:szCs w:val="16"/>
      </w:rPr>
    </w:pPr>
    <w:r w:rsidRPr="00320296">
      <w:rPr>
        <w:rFonts w:ascii="Arial" w:eastAsia="Calibri" w:hAnsi="Arial" w:cs="Arial"/>
        <w:sz w:val="16"/>
        <w:szCs w:val="16"/>
        <w:lang w:val="es-MX" w:eastAsia="en-US"/>
      </w:rPr>
      <w:t xml:space="preserve">La presente hoja de parte integral de la presente acta, relativa a la </w:t>
    </w:r>
    <w:r w:rsidR="000C72AF">
      <w:rPr>
        <w:rFonts w:ascii="Arial" w:eastAsia="Calibri" w:hAnsi="Arial" w:cs="Arial"/>
        <w:sz w:val="16"/>
        <w:szCs w:val="16"/>
        <w:lang w:val="es-MX" w:eastAsia="en-US"/>
      </w:rPr>
      <w:t xml:space="preserve">Cuarta </w:t>
    </w:r>
    <w:r w:rsidRPr="00320296">
      <w:rPr>
        <w:rFonts w:ascii="Arial" w:eastAsia="Calibri" w:hAnsi="Arial" w:cs="Arial"/>
        <w:sz w:val="16"/>
        <w:szCs w:val="16"/>
        <w:lang w:val="es-MX" w:eastAsia="en-US"/>
      </w:rPr>
      <w:t>Sesión Ordinaria del 2024, del Comité de Transparencia de la Secretaría Ejecutiva del Sistema Estatal Anticorrupción de Jalisco. Guadalajara, Jalisco 06 de noviembre de 2024 -----------------</w:t>
    </w:r>
  </w:p>
  <w:p w14:paraId="74650E75" w14:textId="77777777" w:rsidR="00320296" w:rsidRPr="00D566B6" w:rsidRDefault="00320296" w:rsidP="00320296">
    <w:pPr>
      <w:jc w:val="both"/>
      <w:rPr>
        <w:rFonts w:ascii="Arial" w:eastAsia="Arial" w:hAnsi="Arial" w:cs="Arial"/>
        <w:sz w:val="18"/>
        <w:szCs w:val="18"/>
      </w:rPr>
    </w:pPr>
  </w:p>
  <w:p w14:paraId="3453DCA4" w14:textId="509F6A7F" w:rsidR="00BD7A12" w:rsidRDefault="007B1D48" w:rsidP="00350FD8">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59264" behindDoc="0" locked="0" layoutInCell="1" allowOverlap="1" wp14:anchorId="0EC57BF5" wp14:editId="4E6C89A8">
          <wp:simplePos x="0" y="0"/>
          <wp:positionH relativeFrom="margin">
            <wp:posOffset>-528955</wp:posOffset>
          </wp:positionH>
          <wp:positionV relativeFrom="paragraph">
            <wp:posOffset>-86360</wp:posOffset>
          </wp:positionV>
          <wp:extent cx="7025640" cy="381000"/>
          <wp:effectExtent l="0" t="0" r="3810" b="0"/>
          <wp:wrapNone/>
          <wp:docPr id="430107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6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414B"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E558" w14:textId="77777777" w:rsidR="00DC4F8A" w:rsidRDefault="00DC4F8A">
      <w:r>
        <w:separator/>
      </w:r>
    </w:p>
  </w:footnote>
  <w:footnote w:type="continuationSeparator" w:id="0">
    <w:p w14:paraId="1A433DC5" w14:textId="77777777" w:rsidR="00DC4F8A" w:rsidRDefault="00DC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B9BD5"/>
        <w:sz w:val="21"/>
        <w:szCs w:val="21"/>
      </w:rPr>
      <w:id w:val="481196833"/>
      <w:docPartObj>
        <w:docPartGallery w:val="Page Numbers (Margins)"/>
        <w:docPartUnique/>
      </w:docPartObj>
    </w:sdtPr>
    <w:sdtContent>
      <w:p w14:paraId="380966B5" w14:textId="29E8DF05" w:rsidR="00947DCA" w:rsidRDefault="00224784" w:rsidP="00BB174E">
        <w:pPr>
          <w:tabs>
            <w:tab w:val="center" w:pos="4419"/>
            <w:tab w:val="right" w:pos="8838"/>
          </w:tabs>
          <w:ind w:right="-1425"/>
          <w:rPr>
            <w:color w:val="5B9BD5"/>
            <w:sz w:val="21"/>
            <w:szCs w:val="21"/>
          </w:rPr>
        </w:pPr>
        <w:r w:rsidRPr="00224784">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0BB6210C" wp14:editId="6FB20516">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13618004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210C"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5BB5F83B" w14:textId="77777777" w:rsidR="00947DCA" w:rsidRDefault="00947DCA" w:rsidP="00BB174E">
    <w:pPr>
      <w:tabs>
        <w:tab w:val="center" w:pos="4419"/>
        <w:tab w:val="right" w:pos="8838"/>
      </w:tabs>
      <w:ind w:right="-1425"/>
      <w:rPr>
        <w:color w:val="5B9BD5"/>
        <w:sz w:val="21"/>
        <w:szCs w:val="21"/>
      </w:rPr>
    </w:pPr>
  </w:p>
  <w:p w14:paraId="6F00DE66" w14:textId="77777777" w:rsidR="00A179EF" w:rsidRDefault="00A179EF" w:rsidP="00BB174E">
    <w:pPr>
      <w:tabs>
        <w:tab w:val="center" w:pos="4419"/>
        <w:tab w:val="right" w:pos="8838"/>
      </w:tabs>
      <w:ind w:right="-1425"/>
      <w:rPr>
        <w:color w:val="5B9BD5"/>
        <w:sz w:val="21"/>
        <w:szCs w:val="21"/>
      </w:rPr>
    </w:pPr>
  </w:p>
  <w:p w14:paraId="2CFF7587" w14:textId="0F345D5F" w:rsidR="000C72AF" w:rsidRDefault="00EC7D25" w:rsidP="000C72AF">
    <w:pPr>
      <w:spacing w:line="256" w:lineRule="auto"/>
      <w:jc w:val="right"/>
      <w:rPr>
        <w:rFonts w:ascii="Arial" w:eastAsia="Calibri" w:hAnsi="Arial" w:cs="Arial"/>
        <w:b/>
        <w:sz w:val="22"/>
        <w:szCs w:val="22"/>
        <w:lang w:val="es-MX" w:eastAsia="en-US"/>
      </w:rPr>
    </w:pPr>
    <w:r>
      <w:rPr>
        <w:noProof/>
        <w:color w:val="5B9BD5"/>
        <w:sz w:val="21"/>
        <w:szCs w:val="21"/>
      </w:rPr>
      <w:drawing>
        <wp:inline distT="0" distB="0" distL="0" distR="0" wp14:anchorId="1E92B167" wp14:editId="7CAC773C">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r w:rsidR="000C72AF" w:rsidRPr="000C72AF">
      <w:rPr>
        <w:rFonts w:ascii="Arial" w:eastAsia="Calibri" w:hAnsi="Arial" w:cs="Arial"/>
        <w:b/>
        <w:sz w:val="22"/>
        <w:szCs w:val="22"/>
        <w:lang w:val="es-MX" w:eastAsia="en-US"/>
      </w:rPr>
      <w:t xml:space="preserve"> </w:t>
    </w:r>
    <w:r w:rsidR="000C72AF">
      <w:rPr>
        <w:rFonts w:ascii="Arial" w:eastAsia="Calibri" w:hAnsi="Arial" w:cs="Arial"/>
        <w:b/>
        <w:sz w:val="22"/>
        <w:szCs w:val="22"/>
        <w:lang w:val="es-MX" w:eastAsia="en-US"/>
      </w:rPr>
      <w:t xml:space="preserve">Acta de la Cuarta </w:t>
    </w:r>
    <w:r w:rsidR="000C72AF" w:rsidRPr="00D566B6">
      <w:rPr>
        <w:rFonts w:ascii="Arial" w:eastAsia="Calibri" w:hAnsi="Arial" w:cs="Arial"/>
        <w:b/>
        <w:sz w:val="22"/>
        <w:szCs w:val="22"/>
        <w:lang w:val="es-MX" w:eastAsia="en-US"/>
      </w:rPr>
      <w:t xml:space="preserve">Sesión Ordinaria </w:t>
    </w:r>
  </w:p>
  <w:p w14:paraId="5F4C7AD5" w14:textId="3D976EF1" w:rsidR="000C72AF" w:rsidRDefault="000C72AF" w:rsidP="000C72AF">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del año 2024, 0</w:t>
    </w:r>
    <w:r>
      <w:rPr>
        <w:rFonts w:ascii="Arial" w:eastAsia="Calibri" w:hAnsi="Arial" w:cs="Arial"/>
        <w:b/>
        <w:sz w:val="22"/>
        <w:szCs w:val="22"/>
        <w:lang w:val="es-MX" w:eastAsia="en-US"/>
      </w:rPr>
      <w:t>4</w:t>
    </w:r>
    <w:r w:rsidRPr="00D566B6">
      <w:rPr>
        <w:rFonts w:ascii="Arial" w:eastAsia="Calibri" w:hAnsi="Arial" w:cs="Arial"/>
        <w:b/>
        <w:sz w:val="22"/>
        <w:szCs w:val="22"/>
        <w:lang w:val="es-MX" w:eastAsia="en-US"/>
      </w:rPr>
      <w:t xml:space="preserve">/2024 Ord, </w:t>
    </w:r>
  </w:p>
  <w:p w14:paraId="14111F77" w14:textId="77777777" w:rsidR="000C72AF" w:rsidRPr="00D566B6" w:rsidRDefault="000C72AF" w:rsidP="000C72AF">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del Comité de </w:t>
    </w:r>
    <w:r>
      <w:rPr>
        <w:rFonts w:ascii="Arial" w:eastAsia="Calibri" w:hAnsi="Arial" w:cs="Arial"/>
        <w:b/>
        <w:sz w:val="22"/>
        <w:szCs w:val="22"/>
        <w:lang w:val="es-MX" w:eastAsia="en-US"/>
      </w:rPr>
      <w:t xml:space="preserve">Transparencia </w:t>
    </w:r>
    <w:r w:rsidRPr="00D566B6">
      <w:rPr>
        <w:rFonts w:ascii="Arial" w:eastAsia="Calibri" w:hAnsi="Arial" w:cs="Arial"/>
        <w:b/>
        <w:sz w:val="22"/>
        <w:szCs w:val="22"/>
        <w:lang w:val="es-MX" w:eastAsia="en-US"/>
      </w:rPr>
      <w:t>de la</w:t>
    </w:r>
  </w:p>
  <w:p w14:paraId="6FF0C2CA" w14:textId="77777777" w:rsidR="000C72AF" w:rsidRPr="00D566B6" w:rsidRDefault="000C72AF" w:rsidP="000C72AF">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Secretaría Ejecutiva del Sistema Estatal </w:t>
    </w:r>
  </w:p>
  <w:p w14:paraId="026D9FD2" w14:textId="77777777" w:rsidR="000C72AF" w:rsidRPr="00D566B6" w:rsidRDefault="000C72AF" w:rsidP="000C72AF">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Anticorrupción de Jalisco.</w:t>
    </w:r>
  </w:p>
  <w:p w14:paraId="0F60EFA3" w14:textId="4298E613" w:rsidR="00A179EF" w:rsidRDefault="00A179EF" w:rsidP="00BB174E">
    <w:pPr>
      <w:tabs>
        <w:tab w:val="center" w:pos="4419"/>
        <w:tab w:val="right" w:pos="8838"/>
      </w:tabs>
      <w:ind w:right="-1425"/>
      <w:rPr>
        <w:color w:val="5B9BD5"/>
        <w:sz w:val="21"/>
        <w:szCs w:val="21"/>
      </w:rPr>
    </w:pPr>
  </w:p>
  <w:p w14:paraId="14D5E801" w14:textId="77777777" w:rsidR="00947DCA" w:rsidRDefault="00947DCA" w:rsidP="00BB174E">
    <w:pPr>
      <w:tabs>
        <w:tab w:val="center" w:pos="4419"/>
        <w:tab w:val="right" w:pos="8838"/>
      </w:tabs>
      <w:ind w:right="-1425"/>
      <w:rPr>
        <w:color w:val="5B9BD5"/>
        <w:sz w:val="21"/>
        <w:szCs w:val="21"/>
      </w:rPr>
    </w:pPr>
  </w:p>
  <w:p w14:paraId="6D323325" w14:textId="77777777" w:rsidR="00BD7A12" w:rsidRDefault="00BD7A12">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C7"/>
    <w:multiLevelType w:val="hybridMultilevel"/>
    <w:tmpl w:val="B4DCE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98439D"/>
    <w:multiLevelType w:val="hybridMultilevel"/>
    <w:tmpl w:val="2CFC1AB4"/>
    <w:lvl w:ilvl="0" w:tplc="D3D64BA2">
      <w:start w:val="1"/>
      <w:numFmt w:val="decimal"/>
      <w:lvlText w:val="%1."/>
      <w:lvlJc w:val="left"/>
      <w:pPr>
        <w:tabs>
          <w:tab w:val="num" w:pos="720"/>
        </w:tabs>
        <w:ind w:left="720" w:hanging="360"/>
      </w:pPr>
    </w:lvl>
    <w:lvl w:ilvl="1" w:tplc="DF5E9F66" w:tentative="1">
      <w:start w:val="1"/>
      <w:numFmt w:val="decimal"/>
      <w:lvlText w:val="%2."/>
      <w:lvlJc w:val="left"/>
      <w:pPr>
        <w:tabs>
          <w:tab w:val="num" w:pos="1440"/>
        </w:tabs>
        <w:ind w:left="1440" w:hanging="360"/>
      </w:pPr>
    </w:lvl>
    <w:lvl w:ilvl="2" w:tplc="8522D8AA" w:tentative="1">
      <w:start w:val="1"/>
      <w:numFmt w:val="decimal"/>
      <w:lvlText w:val="%3."/>
      <w:lvlJc w:val="left"/>
      <w:pPr>
        <w:tabs>
          <w:tab w:val="num" w:pos="2160"/>
        </w:tabs>
        <w:ind w:left="2160" w:hanging="360"/>
      </w:pPr>
    </w:lvl>
    <w:lvl w:ilvl="3" w:tplc="6A720910" w:tentative="1">
      <w:start w:val="1"/>
      <w:numFmt w:val="decimal"/>
      <w:lvlText w:val="%4."/>
      <w:lvlJc w:val="left"/>
      <w:pPr>
        <w:tabs>
          <w:tab w:val="num" w:pos="2880"/>
        </w:tabs>
        <w:ind w:left="2880" w:hanging="360"/>
      </w:pPr>
    </w:lvl>
    <w:lvl w:ilvl="4" w:tplc="235003B4" w:tentative="1">
      <w:start w:val="1"/>
      <w:numFmt w:val="decimal"/>
      <w:lvlText w:val="%5."/>
      <w:lvlJc w:val="left"/>
      <w:pPr>
        <w:tabs>
          <w:tab w:val="num" w:pos="3600"/>
        </w:tabs>
        <w:ind w:left="3600" w:hanging="360"/>
      </w:pPr>
    </w:lvl>
    <w:lvl w:ilvl="5" w:tplc="543CE02A" w:tentative="1">
      <w:start w:val="1"/>
      <w:numFmt w:val="decimal"/>
      <w:lvlText w:val="%6."/>
      <w:lvlJc w:val="left"/>
      <w:pPr>
        <w:tabs>
          <w:tab w:val="num" w:pos="4320"/>
        </w:tabs>
        <w:ind w:left="4320" w:hanging="360"/>
      </w:pPr>
    </w:lvl>
    <w:lvl w:ilvl="6" w:tplc="6BECC3D4" w:tentative="1">
      <w:start w:val="1"/>
      <w:numFmt w:val="decimal"/>
      <w:lvlText w:val="%7."/>
      <w:lvlJc w:val="left"/>
      <w:pPr>
        <w:tabs>
          <w:tab w:val="num" w:pos="5040"/>
        </w:tabs>
        <w:ind w:left="5040" w:hanging="360"/>
      </w:pPr>
    </w:lvl>
    <w:lvl w:ilvl="7" w:tplc="21C4B31C" w:tentative="1">
      <w:start w:val="1"/>
      <w:numFmt w:val="decimal"/>
      <w:lvlText w:val="%8."/>
      <w:lvlJc w:val="left"/>
      <w:pPr>
        <w:tabs>
          <w:tab w:val="num" w:pos="5760"/>
        </w:tabs>
        <w:ind w:left="5760" w:hanging="360"/>
      </w:pPr>
    </w:lvl>
    <w:lvl w:ilvl="8" w:tplc="BA445682" w:tentative="1">
      <w:start w:val="1"/>
      <w:numFmt w:val="decimal"/>
      <w:lvlText w:val="%9."/>
      <w:lvlJc w:val="left"/>
      <w:pPr>
        <w:tabs>
          <w:tab w:val="num" w:pos="6480"/>
        </w:tabs>
        <w:ind w:left="6480" w:hanging="360"/>
      </w:pPr>
    </w:lvl>
  </w:abstractNum>
  <w:abstractNum w:abstractNumId="2" w15:restartNumberingAfterBreak="0">
    <w:nsid w:val="069F36D4"/>
    <w:multiLevelType w:val="hybridMultilevel"/>
    <w:tmpl w:val="D95635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0AF10DB"/>
    <w:multiLevelType w:val="hybridMultilevel"/>
    <w:tmpl w:val="BB52D70A"/>
    <w:lvl w:ilvl="0" w:tplc="3084B80C">
      <w:start w:val="1"/>
      <w:numFmt w:val="bullet"/>
      <w:lvlText w:val=""/>
      <w:lvlJc w:val="left"/>
      <w:pPr>
        <w:tabs>
          <w:tab w:val="num" w:pos="720"/>
        </w:tabs>
        <w:ind w:left="720" w:hanging="360"/>
      </w:pPr>
      <w:rPr>
        <w:rFonts w:ascii="Wingdings" w:hAnsi="Wingdings" w:hint="default"/>
      </w:rPr>
    </w:lvl>
    <w:lvl w:ilvl="1" w:tplc="56CC25FC" w:tentative="1">
      <w:start w:val="1"/>
      <w:numFmt w:val="bullet"/>
      <w:lvlText w:val=""/>
      <w:lvlJc w:val="left"/>
      <w:pPr>
        <w:tabs>
          <w:tab w:val="num" w:pos="1440"/>
        </w:tabs>
        <w:ind w:left="1440" w:hanging="360"/>
      </w:pPr>
      <w:rPr>
        <w:rFonts w:ascii="Wingdings" w:hAnsi="Wingdings" w:hint="default"/>
      </w:rPr>
    </w:lvl>
    <w:lvl w:ilvl="2" w:tplc="A89A92F6" w:tentative="1">
      <w:start w:val="1"/>
      <w:numFmt w:val="bullet"/>
      <w:lvlText w:val=""/>
      <w:lvlJc w:val="left"/>
      <w:pPr>
        <w:tabs>
          <w:tab w:val="num" w:pos="2160"/>
        </w:tabs>
        <w:ind w:left="2160" w:hanging="360"/>
      </w:pPr>
      <w:rPr>
        <w:rFonts w:ascii="Wingdings" w:hAnsi="Wingdings" w:hint="default"/>
      </w:rPr>
    </w:lvl>
    <w:lvl w:ilvl="3" w:tplc="61569306" w:tentative="1">
      <w:start w:val="1"/>
      <w:numFmt w:val="bullet"/>
      <w:lvlText w:val=""/>
      <w:lvlJc w:val="left"/>
      <w:pPr>
        <w:tabs>
          <w:tab w:val="num" w:pos="2880"/>
        </w:tabs>
        <w:ind w:left="2880" w:hanging="360"/>
      </w:pPr>
      <w:rPr>
        <w:rFonts w:ascii="Wingdings" w:hAnsi="Wingdings" w:hint="default"/>
      </w:rPr>
    </w:lvl>
    <w:lvl w:ilvl="4" w:tplc="DB9C9E3A" w:tentative="1">
      <w:start w:val="1"/>
      <w:numFmt w:val="bullet"/>
      <w:lvlText w:val=""/>
      <w:lvlJc w:val="left"/>
      <w:pPr>
        <w:tabs>
          <w:tab w:val="num" w:pos="3600"/>
        </w:tabs>
        <w:ind w:left="3600" w:hanging="360"/>
      </w:pPr>
      <w:rPr>
        <w:rFonts w:ascii="Wingdings" w:hAnsi="Wingdings" w:hint="default"/>
      </w:rPr>
    </w:lvl>
    <w:lvl w:ilvl="5" w:tplc="A7525FC6" w:tentative="1">
      <w:start w:val="1"/>
      <w:numFmt w:val="bullet"/>
      <w:lvlText w:val=""/>
      <w:lvlJc w:val="left"/>
      <w:pPr>
        <w:tabs>
          <w:tab w:val="num" w:pos="4320"/>
        </w:tabs>
        <w:ind w:left="4320" w:hanging="360"/>
      </w:pPr>
      <w:rPr>
        <w:rFonts w:ascii="Wingdings" w:hAnsi="Wingdings" w:hint="default"/>
      </w:rPr>
    </w:lvl>
    <w:lvl w:ilvl="6" w:tplc="BE44B712" w:tentative="1">
      <w:start w:val="1"/>
      <w:numFmt w:val="bullet"/>
      <w:lvlText w:val=""/>
      <w:lvlJc w:val="left"/>
      <w:pPr>
        <w:tabs>
          <w:tab w:val="num" w:pos="5040"/>
        </w:tabs>
        <w:ind w:left="5040" w:hanging="360"/>
      </w:pPr>
      <w:rPr>
        <w:rFonts w:ascii="Wingdings" w:hAnsi="Wingdings" w:hint="default"/>
      </w:rPr>
    </w:lvl>
    <w:lvl w:ilvl="7" w:tplc="CD04ACBA" w:tentative="1">
      <w:start w:val="1"/>
      <w:numFmt w:val="bullet"/>
      <w:lvlText w:val=""/>
      <w:lvlJc w:val="left"/>
      <w:pPr>
        <w:tabs>
          <w:tab w:val="num" w:pos="5760"/>
        </w:tabs>
        <w:ind w:left="5760" w:hanging="360"/>
      </w:pPr>
      <w:rPr>
        <w:rFonts w:ascii="Wingdings" w:hAnsi="Wingdings" w:hint="default"/>
      </w:rPr>
    </w:lvl>
    <w:lvl w:ilvl="8" w:tplc="0F126B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765D2C"/>
    <w:multiLevelType w:val="hybridMultilevel"/>
    <w:tmpl w:val="C48A6B8E"/>
    <w:lvl w:ilvl="0" w:tplc="080A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294749AF"/>
    <w:multiLevelType w:val="hybridMultilevel"/>
    <w:tmpl w:val="0792EE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E104DE5"/>
    <w:multiLevelType w:val="hybridMultilevel"/>
    <w:tmpl w:val="1252375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70F2943"/>
    <w:multiLevelType w:val="hybridMultilevel"/>
    <w:tmpl w:val="3A80BCE8"/>
    <w:lvl w:ilvl="0" w:tplc="468CE426">
      <w:start w:val="1"/>
      <w:numFmt w:val="decimal"/>
      <w:lvlText w:val="%1."/>
      <w:lvlJc w:val="left"/>
      <w:pPr>
        <w:tabs>
          <w:tab w:val="num" w:pos="720"/>
        </w:tabs>
        <w:ind w:left="720" w:hanging="360"/>
      </w:pPr>
    </w:lvl>
    <w:lvl w:ilvl="1" w:tplc="07943B46" w:tentative="1">
      <w:start w:val="1"/>
      <w:numFmt w:val="decimal"/>
      <w:lvlText w:val="%2."/>
      <w:lvlJc w:val="left"/>
      <w:pPr>
        <w:tabs>
          <w:tab w:val="num" w:pos="1440"/>
        </w:tabs>
        <w:ind w:left="1440" w:hanging="360"/>
      </w:pPr>
    </w:lvl>
    <w:lvl w:ilvl="2" w:tplc="71786CF2" w:tentative="1">
      <w:start w:val="1"/>
      <w:numFmt w:val="decimal"/>
      <w:lvlText w:val="%3."/>
      <w:lvlJc w:val="left"/>
      <w:pPr>
        <w:tabs>
          <w:tab w:val="num" w:pos="2160"/>
        </w:tabs>
        <w:ind w:left="2160" w:hanging="360"/>
      </w:pPr>
    </w:lvl>
    <w:lvl w:ilvl="3" w:tplc="EED61950" w:tentative="1">
      <w:start w:val="1"/>
      <w:numFmt w:val="decimal"/>
      <w:lvlText w:val="%4."/>
      <w:lvlJc w:val="left"/>
      <w:pPr>
        <w:tabs>
          <w:tab w:val="num" w:pos="2880"/>
        </w:tabs>
        <w:ind w:left="2880" w:hanging="360"/>
      </w:pPr>
    </w:lvl>
    <w:lvl w:ilvl="4" w:tplc="82F2F444" w:tentative="1">
      <w:start w:val="1"/>
      <w:numFmt w:val="decimal"/>
      <w:lvlText w:val="%5."/>
      <w:lvlJc w:val="left"/>
      <w:pPr>
        <w:tabs>
          <w:tab w:val="num" w:pos="3600"/>
        </w:tabs>
        <w:ind w:left="3600" w:hanging="360"/>
      </w:pPr>
    </w:lvl>
    <w:lvl w:ilvl="5" w:tplc="9342ADC8" w:tentative="1">
      <w:start w:val="1"/>
      <w:numFmt w:val="decimal"/>
      <w:lvlText w:val="%6."/>
      <w:lvlJc w:val="left"/>
      <w:pPr>
        <w:tabs>
          <w:tab w:val="num" w:pos="4320"/>
        </w:tabs>
        <w:ind w:left="4320" w:hanging="360"/>
      </w:pPr>
    </w:lvl>
    <w:lvl w:ilvl="6" w:tplc="5DEEE554" w:tentative="1">
      <w:start w:val="1"/>
      <w:numFmt w:val="decimal"/>
      <w:lvlText w:val="%7."/>
      <w:lvlJc w:val="left"/>
      <w:pPr>
        <w:tabs>
          <w:tab w:val="num" w:pos="5040"/>
        </w:tabs>
        <w:ind w:left="5040" w:hanging="360"/>
      </w:pPr>
    </w:lvl>
    <w:lvl w:ilvl="7" w:tplc="6A2A679C" w:tentative="1">
      <w:start w:val="1"/>
      <w:numFmt w:val="decimal"/>
      <w:lvlText w:val="%8."/>
      <w:lvlJc w:val="left"/>
      <w:pPr>
        <w:tabs>
          <w:tab w:val="num" w:pos="5760"/>
        </w:tabs>
        <w:ind w:left="5760" w:hanging="360"/>
      </w:pPr>
    </w:lvl>
    <w:lvl w:ilvl="8" w:tplc="4ED223AC" w:tentative="1">
      <w:start w:val="1"/>
      <w:numFmt w:val="decimal"/>
      <w:lvlText w:val="%9."/>
      <w:lvlJc w:val="left"/>
      <w:pPr>
        <w:tabs>
          <w:tab w:val="num" w:pos="6480"/>
        </w:tabs>
        <w:ind w:left="6480" w:hanging="360"/>
      </w:pPr>
    </w:lvl>
  </w:abstractNum>
  <w:abstractNum w:abstractNumId="9" w15:restartNumberingAfterBreak="0">
    <w:nsid w:val="6CFE1664"/>
    <w:multiLevelType w:val="hybridMultilevel"/>
    <w:tmpl w:val="62B08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F0033AD"/>
    <w:multiLevelType w:val="hybridMultilevel"/>
    <w:tmpl w:val="62B08A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D06ACF"/>
    <w:multiLevelType w:val="hybridMultilevel"/>
    <w:tmpl w:val="3ECEC19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7B042739"/>
    <w:multiLevelType w:val="hybridMultilevel"/>
    <w:tmpl w:val="C308C696"/>
    <w:lvl w:ilvl="0" w:tplc="0384261A">
      <w:start w:val="1"/>
      <w:numFmt w:val="bullet"/>
      <w:lvlText w:val=""/>
      <w:lvlJc w:val="left"/>
      <w:pPr>
        <w:tabs>
          <w:tab w:val="num" w:pos="720"/>
        </w:tabs>
        <w:ind w:left="720" w:hanging="360"/>
      </w:pPr>
      <w:rPr>
        <w:rFonts w:ascii="Wingdings" w:hAnsi="Wingdings" w:hint="default"/>
      </w:rPr>
    </w:lvl>
    <w:lvl w:ilvl="1" w:tplc="2898BAD8" w:tentative="1">
      <w:start w:val="1"/>
      <w:numFmt w:val="bullet"/>
      <w:lvlText w:val=""/>
      <w:lvlJc w:val="left"/>
      <w:pPr>
        <w:tabs>
          <w:tab w:val="num" w:pos="1440"/>
        </w:tabs>
        <w:ind w:left="1440" w:hanging="360"/>
      </w:pPr>
      <w:rPr>
        <w:rFonts w:ascii="Wingdings" w:hAnsi="Wingdings" w:hint="default"/>
      </w:rPr>
    </w:lvl>
    <w:lvl w:ilvl="2" w:tplc="9710D9BE" w:tentative="1">
      <w:start w:val="1"/>
      <w:numFmt w:val="bullet"/>
      <w:lvlText w:val=""/>
      <w:lvlJc w:val="left"/>
      <w:pPr>
        <w:tabs>
          <w:tab w:val="num" w:pos="2160"/>
        </w:tabs>
        <w:ind w:left="2160" w:hanging="360"/>
      </w:pPr>
      <w:rPr>
        <w:rFonts w:ascii="Wingdings" w:hAnsi="Wingdings" w:hint="default"/>
      </w:rPr>
    </w:lvl>
    <w:lvl w:ilvl="3" w:tplc="F0241EF8" w:tentative="1">
      <w:start w:val="1"/>
      <w:numFmt w:val="bullet"/>
      <w:lvlText w:val=""/>
      <w:lvlJc w:val="left"/>
      <w:pPr>
        <w:tabs>
          <w:tab w:val="num" w:pos="2880"/>
        </w:tabs>
        <w:ind w:left="2880" w:hanging="360"/>
      </w:pPr>
      <w:rPr>
        <w:rFonts w:ascii="Wingdings" w:hAnsi="Wingdings" w:hint="default"/>
      </w:rPr>
    </w:lvl>
    <w:lvl w:ilvl="4" w:tplc="6BEA7020" w:tentative="1">
      <w:start w:val="1"/>
      <w:numFmt w:val="bullet"/>
      <w:lvlText w:val=""/>
      <w:lvlJc w:val="left"/>
      <w:pPr>
        <w:tabs>
          <w:tab w:val="num" w:pos="3600"/>
        </w:tabs>
        <w:ind w:left="3600" w:hanging="360"/>
      </w:pPr>
      <w:rPr>
        <w:rFonts w:ascii="Wingdings" w:hAnsi="Wingdings" w:hint="default"/>
      </w:rPr>
    </w:lvl>
    <w:lvl w:ilvl="5" w:tplc="F258D2D4" w:tentative="1">
      <w:start w:val="1"/>
      <w:numFmt w:val="bullet"/>
      <w:lvlText w:val=""/>
      <w:lvlJc w:val="left"/>
      <w:pPr>
        <w:tabs>
          <w:tab w:val="num" w:pos="4320"/>
        </w:tabs>
        <w:ind w:left="4320" w:hanging="360"/>
      </w:pPr>
      <w:rPr>
        <w:rFonts w:ascii="Wingdings" w:hAnsi="Wingdings" w:hint="default"/>
      </w:rPr>
    </w:lvl>
    <w:lvl w:ilvl="6" w:tplc="C89C8F08" w:tentative="1">
      <w:start w:val="1"/>
      <w:numFmt w:val="bullet"/>
      <w:lvlText w:val=""/>
      <w:lvlJc w:val="left"/>
      <w:pPr>
        <w:tabs>
          <w:tab w:val="num" w:pos="5040"/>
        </w:tabs>
        <w:ind w:left="5040" w:hanging="360"/>
      </w:pPr>
      <w:rPr>
        <w:rFonts w:ascii="Wingdings" w:hAnsi="Wingdings" w:hint="default"/>
      </w:rPr>
    </w:lvl>
    <w:lvl w:ilvl="7" w:tplc="AEE03500" w:tentative="1">
      <w:start w:val="1"/>
      <w:numFmt w:val="bullet"/>
      <w:lvlText w:val=""/>
      <w:lvlJc w:val="left"/>
      <w:pPr>
        <w:tabs>
          <w:tab w:val="num" w:pos="5760"/>
        </w:tabs>
        <w:ind w:left="5760" w:hanging="360"/>
      </w:pPr>
      <w:rPr>
        <w:rFonts w:ascii="Wingdings" w:hAnsi="Wingdings" w:hint="default"/>
      </w:rPr>
    </w:lvl>
    <w:lvl w:ilvl="8" w:tplc="C264044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A4FE9"/>
    <w:multiLevelType w:val="hybridMultilevel"/>
    <w:tmpl w:val="ECFAC8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71266830">
    <w:abstractNumId w:val="11"/>
  </w:num>
  <w:num w:numId="2" w16cid:durableId="1884368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969473">
    <w:abstractNumId w:val="0"/>
  </w:num>
  <w:num w:numId="4" w16cid:durableId="1459571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953775">
    <w:abstractNumId w:val="4"/>
  </w:num>
  <w:num w:numId="6" w16cid:durableId="1825507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452">
    <w:abstractNumId w:val="0"/>
  </w:num>
  <w:num w:numId="8" w16cid:durableId="792676219">
    <w:abstractNumId w:val="9"/>
  </w:num>
  <w:num w:numId="9" w16cid:durableId="899708755">
    <w:abstractNumId w:val="13"/>
  </w:num>
  <w:num w:numId="10" w16cid:durableId="722025820">
    <w:abstractNumId w:val="3"/>
  </w:num>
  <w:num w:numId="11" w16cid:durableId="1679118022">
    <w:abstractNumId w:val="8"/>
  </w:num>
  <w:num w:numId="12" w16cid:durableId="1393382081">
    <w:abstractNumId w:val="12"/>
  </w:num>
  <w:num w:numId="13" w16cid:durableId="890269365">
    <w:abstractNumId w:val="5"/>
  </w:num>
  <w:num w:numId="14" w16cid:durableId="536431052">
    <w:abstractNumId w:val="1"/>
  </w:num>
  <w:num w:numId="15" w16cid:durableId="1133790349">
    <w:abstractNumId w:val="6"/>
  </w:num>
  <w:num w:numId="16" w16cid:durableId="1580672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4"/>
    <w:rsid w:val="0002557B"/>
    <w:rsid w:val="00081643"/>
    <w:rsid w:val="000A678D"/>
    <w:rsid w:val="000C72AF"/>
    <w:rsid w:val="000E1D13"/>
    <w:rsid w:val="000F5906"/>
    <w:rsid w:val="000F693D"/>
    <w:rsid w:val="00125ACC"/>
    <w:rsid w:val="0017526F"/>
    <w:rsid w:val="00187922"/>
    <w:rsid w:val="00196BD7"/>
    <w:rsid w:val="001A4808"/>
    <w:rsid w:val="001C11F4"/>
    <w:rsid w:val="001E7416"/>
    <w:rsid w:val="0020730A"/>
    <w:rsid w:val="00211CA3"/>
    <w:rsid w:val="00224784"/>
    <w:rsid w:val="00244E19"/>
    <w:rsid w:val="00260763"/>
    <w:rsid w:val="002873D1"/>
    <w:rsid w:val="002A6B7A"/>
    <w:rsid w:val="002B3779"/>
    <w:rsid w:val="002C42EB"/>
    <w:rsid w:val="002D21E1"/>
    <w:rsid w:val="002F6282"/>
    <w:rsid w:val="00320296"/>
    <w:rsid w:val="00322803"/>
    <w:rsid w:val="00333274"/>
    <w:rsid w:val="00350FD8"/>
    <w:rsid w:val="00356F39"/>
    <w:rsid w:val="00366844"/>
    <w:rsid w:val="00387CE5"/>
    <w:rsid w:val="003B46F4"/>
    <w:rsid w:val="003D7900"/>
    <w:rsid w:val="003F0C97"/>
    <w:rsid w:val="004202FA"/>
    <w:rsid w:val="004644C5"/>
    <w:rsid w:val="004736A2"/>
    <w:rsid w:val="00484F9B"/>
    <w:rsid w:val="004C6B24"/>
    <w:rsid w:val="004E20D0"/>
    <w:rsid w:val="0050502D"/>
    <w:rsid w:val="0050516C"/>
    <w:rsid w:val="00514B8C"/>
    <w:rsid w:val="00565A01"/>
    <w:rsid w:val="005C4B48"/>
    <w:rsid w:val="005C7964"/>
    <w:rsid w:val="0060399E"/>
    <w:rsid w:val="00603E90"/>
    <w:rsid w:val="00610AF2"/>
    <w:rsid w:val="00617A54"/>
    <w:rsid w:val="00622CE8"/>
    <w:rsid w:val="00637C76"/>
    <w:rsid w:val="00663AF9"/>
    <w:rsid w:val="00665541"/>
    <w:rsid w:val="00692519"/>
    <w:rsid w:val="006A268B"/>
    <w:rsid w:val="006A4C16"/>
    <w:rsid w:val="006C6622"/>
    <w:rsid w:val="006D1399"/>
    <w:rsid w:val="007155E5"/>
    <w:rsid w:val="0074001D"/>
    <w:rsid w:val="00747EF6"/>
    <w:rsid w:val="00790279"/>
    <w:rsid w:val="007B0993"/>
    <w:rsid w:val="007B1D48"/>
    <w:rsid w:val="007C0118"/>
    <w:rsid w:val="007F7986"/>
    <w:rsid w:val="00802018"/>
    <w:rsid w:val="008242A5"/>
    <w:rsid w:val="008576EE"/>
    <w:rsid w:val="0087022A"/>
    <w:rsid w:val="008A4A8B"/>
    <w:rsid w:val="00947DCA"/>
    <w:rsid w:val="00952F88"/>
    <w:rsid w:val="009A21DD"/>
    <w:rsid w:val="009B205A"/>
    <w:rsid w:val="009F1A88"/>
    <w:rsid w:val="00A1005B"/>
    <w:rsid w:val="00A13D5C"/>
    <w:rsid w:val="00A16B88"/>
    <w:rsid w:val="00A179EF"/>
    <w:rsid w:val="00A369CA"/>
    <w:rsid w:val="00A42F9F"/>
    <w:rsid w:val="00A614BC"/>
    <w:rsid w:val="00A65A89"/>
    <w:rsid w:val="00A82FC0"/>
    <w:rsid w:val="00AA6D2C"/>
    <w:rsid w:val="00AB132F"/>
    <w:rsid w:val="00AC5CB0"/>
    <w:rsid w:val="00AD68BF"/>
    <w:rsid w:val="00B34711"/>
    <w:rsid w:val="00B40A31"/>
    <w:rsid w:val="00B505F2"/>
    <w:rsid w:val="00B71330"/>
    <w:rsid w:val="00B75A1A"/>
    <w:rsid w:val="00B7704E"/>
    <w:rsid w:val="00B82FB1"/>
    <w:rsid w:val="00B91EA6"/>
    <w:rsid w:val="00BB174E"/>
    <w:rsid w:val="00BB1AFB"/>
    <w:rsid w:val="00BB79DD"/>
    <w:rsid w:val="00BD3457"/>
    <w:rsid w:val="00BD7A12"/>
    <w:rsid w:val="00BF11DF"/>
    <w:rsid w:val="00C0039F"/>
    <w:rsid w:val="00C017E9"/>
    <w:rsid w:val="00C16089"/>
    <w:rsid w:val="00C324AE"/>
    <w:rsid w:val="00C6248A"/>
    <w:rsid w:val="00C80992"/>
    <w:rsid w:val="00CA3510"/>
    <w:rsid w:val="00CF6B92"/>
    <w:rsid w:val="00D566B6"/>
    <w:rsid w:val="00D7571E"/>
    <w:rsid w:val="00D768DF"/>
    <w:rsid w:val="00D81C14"/>
    <w:rsid w:val="00DA66D5"/>
    <w:rsid w:val="00DB169F"/>
    <w:rsid w:val="00DC4F8A"/>
    <w:rsid w:val="00DD2F90"/>
    <w:rsid w:val="00DD573A"/>
    <w:rsid w:val="00DE06F5"/>
    <w:rsid w:val="00DE6FCB"/>
    <w:rsid w:val="00DF133F"/>
    <w:rsid w:val="00E11C61"/>
    <w:rsid w:val="00E13C76"/>
    <w:rsid w:val="00E53FAD"/>
    <w:rsid w:val="00E87841"/>
    <w:rsid w:val="00E922D4"/>
    <w:rsid w:val="00E943DC"/>
    <w:rsid w:val="00EA4E1F"/>
    <w:rsid w:val="00EB7260"/>
    <w:rsid w:val="00EC7D25"/>
    <w:rsid w:val="00F118E6"/>
    <w:rsid w:val="00F77620"/>
    <w:rsid w:val="00F8696D"/>
    <w:rsid w:val="00FB0437"/>
    <w:rsid w:val="00FE62A9"/>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1DB0"/>
  <w15:docId w15:val="{BE970919-31D4-49C8-B4D8-F924100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E4"/>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8213">
      <w:bodyDiv w:val="1"/>
      <w:marLeft w:val="0"/>
      <w:marRight w:val="0"/>
      <w:marTop w:val="0"/>
      <w:marBottom w:val="0"/>
      <w:divBdr>
        <w:top w:val="none" w:sz="0" w:space="0" w:color="auto"/>
        <w:left w:val="none" w:sz="0" w:space="0" w:color="auto"/>
        <w:bottom w:val="none" w:sz="0" w:space="0" w:color="auto"/>
        <w:right w:val="none" w:sz="0" w:space="0" w:color="auto"/>
      </w:divBdr>
    </w:div>
    <w:div w:id="110052109">
      <w:bodyDiv w:val="1"/>
      <w:marLeft w:val="0"/>
      <w:marRight w:val="0"/>
      <w:marTop w:val="0"/>
      <w:marBottom w:val="0"/>
      <w:divBdr>
        <w:top w:val="none" w:sz="0" w:space="0" w:color="auto"/>
        <w:left w:val="none" w:sz="0" w:space="0" w:color="auto"/>
        <w:bottom w:val="none" w:sz="0" w:space="0" w:color="auto"/>
        <w:right w:val="none" w:sz="0" w:space="0" w:color="auto"/>
      </w:divBdr>
      <w:divsChild>
        <w:div w:id="593588752">
          <w:marLeft w:val="547"/>
          <w:marRight w:val="0"/>
          <w:marTop w:val="0"/>
          <w:marBottom w:val="0"/>
          <w:divBdr>
            <w:top w:val="none" w:sz="0" w:space="0" w:color="auto"/>
            <w:left w:val="none" w:sz="0" w:space="0" w:color="auto"/>
            <w:bottom w:val="none" w:sz="0" w:space="0" w:color="auto"/>
            <w:right w:val="none" w:sz="0" w:space="0" w:color="auto"/>
          </w:divBdr>
        </w:div>
      </w:divsChild>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 w:id="1135100828">
      <w:bodyDiv w:val="1"/>
      <w:marLeft w:val="0"/>
      <w:marRight w:val="0"/>
      <w:marTop w:val="0"/>
      <w:marBottom w:val="0"/>
      <w:divBdr>
        <w:top w:val="none" w:sz="0" w:space="0" w:color="auto"/>
        <w:left w:val="none" w:sz="0" w:space="0" w:color="auto"/>
        <w:bottom w:val="none" w:sz="0" w:space="0" w:color="auto"/>
        <w:right w:val="none" w:sz="0" w:space="0" w:color="auto"/>
      </w:divBdr>
    </w:div>
    <w:div w:id="1273706843">
      <w:bodyDiv w:val="1"/>
      <w:marLeft w:val="0"/>
      <w:marRight w:val="0"/>
      <w:marTop w:val="0"/>
      <w:marBottom w:val="0"/>
      <w:divBdr>
        <w:top w:val="none" w:sz="0" w:space="0" w:color="auto"/>
        <w:left w:val="none" w:sz="0" w:space="0" w:color="auto"/>
        <w:bottom w:val="none" w:sz="0" w:space="0" w:color="auto"/>
        <w:right w:val="none" w:sz="0" w:space="0" w:color="auto"/>
      </w:divBdr>
      <w:divsChild>
        <w:div w:id="74590164">
          <w:marLeft w:val="547"/>
          <w:marRight w:val="0"/>
          <w:marTop w:val="0"/>
          <w:marBottom w:val="0"/>
          <w:divBdr>
            <w:top w:val="none" w:sz="0" w:space="0" w:color="auto"/>
            <w:left w:val="none" w:sz="0" w:space="0" w:color="auto"/>
            <w:bottom w:val="none" w:sz="0" w:space="0" w:color="auto"/>
            <w:right w:val="none" w:sz="0" w:space="0" w:color="auto"/>
          </w:divBdr>
        </w:div>
        <w:div w:id="1267276368">
          <w:marLeft w:val="547"/>
          <w:marRight w:val="0"/>
          <w:marTop w:val="0"/>
          <w:marBottom w:val="0"/>
          <w:divBdr>
            <w:top w:val="none" w:sz="0" w:space="0" w:color="auto"/>
            <w:left w:val="none" w:sz="0" w:space="0" w:color="auto"/>
            <w:bottom w:val="none" w:sz="0" w:space="0" w:color="auto"/>
            <w:right w:val="none" w:sz="0" w:space="0" w:color="auto"/>
          </w:divBdr>
        </w:div>
        <w:div w:id="1606571166">
          <w:marLeft w:val="547"/>
          <w:marRight w:val="0"/>
          <w:marTop w:val="0"/>
          <w:marBottom w:val="0"/>
          <w:divBdr>
            <w:top w:val="none" w:sz="0" w:space="0" w:color="auto"/>
            <w:left w:val="none" w:sz="0" w:space="0" w:color="auto"/>
            <w:bottom w:val="none" w:sz="0" w:space="0" w:color="auto"/>
            <w:right w:val="none" w:sz="0" w:space="0" w:color="auto"/>
          </w:divBdr>
        </w:div>
      </w:divsChild>
    </w:div>
    <w:div w:id="1798912966">
      <w:bodyDiv w:val="1"/>
      <w:marLeft w:val="0"/>
      <w:marRight w:val="0"/>
      <w:marTop w:val="0"/>
      <w:marBottom w:val="0"/>
      <w:divBdr>
        <w:top w:val="none" w:sz="0" w:space="0" w:color="auto"/>
        <w:left w:val="none" w:sz="0" w:space="0" w:color="auto"/>
        <w:bottom w:val="none" w:sz="0" w:space="0" w:color="auto"/>
        <w:right w:val="none" w:sz="0" w:space="0" w:color="auto"/>
      </w:divBdr>
      <w:divsChild>
        <w:div w:id="1824346006">
          <w:marLeft w:val="547"/>
          <w:marRight w:val="0"/>
          <w:marTop w:val="0"/>
          <w:marBottom w:val="160"/>
          <w:divBdr>
            <w:top w:val="none" w:sz="0" w:space="0" w:color="auto"/>
            <w:left w:val="none" w:sz="0" w:space="0" w:color="auto"/>
            <w:bottom w:val="none" w:sz="0" w:space="0" w:color="auto"/>
            <w:right w:val="none" w:sz="0" w:space="0" w:color="auto"/>
          </w:divBdr>
        </w:div>
        <w:div w:id="1532919178">
          <w:marLeft w:val="547"/>
          <w:marRight w:val="0"/>
          <w:marTop w:val="0"/>
          <w:marBottom w:val="0"/>
          <w:divBdr>
            <w:top w:val="none" w:sz="0" w:space="0" w:color="auto"/>
            <w:left w:val="none" w:sz="0" w:space="0" w:color="auto"/>
            <w:bottom w:val="none" w:sz="0" w:space="0" w:color="auto"/>
            <w:right w:val="none" w:sz="0" w:space="0" w:color="auto"/>
          </w:divBdr>
        </w:div>
        <w:div w:id="1650791130">
          <w:marLeft w:val="547"/>
          <w:marRight w:val="0"/>
          <w:marTop w:val="0"/>
          <w:marBottom w:val="0"/>
          <w:divBdr>
            <w:top w:val="none" w:sz="0" w:space="0" w:color="auto"/>
            <w:left w:val="none" w:sz="0" w:space="0" w:color="auto"/>
            <w:bottom w:val="none" w:sz="0" w:space="0" w:color="auto"/>
            <w:right w:val="none" w:sz="0" w:space="0" w:color="auto"/>
          </w:divBdr>
        </w:div>
        <w:div w:id="1885412433">
          <w:marLeft w:val="547"/>
          <w:marRight w:val="0"/>
          <w:marTop w:val="0"/>
          <w:marBottom w:val="0"/>
          <w:divBdr>
            <w:top w:val="none" w:sz="0" w:space="0" w:color="auto"/>
            <w:left w:val="none" w:sz="0" w:space="0" w:color="auto"/>
            <w:bottom w:val="none" w:sz="0" w:space="0" w:color="auto"/>
            <w:right w:val="none" w:sz="0" w:space="0" w:color="auto"/>
          </w:divBdr>
        </w:div>
        <w:div w:id="1379284721">
          <w:marLeft w:val="547"/>
          <w:marRight w:val="0"/>
          <w:marTop w:val="0"/>
          <w:marBottom w:val="0"/>
          <w:divBdr>
            <w:top w:val="none" w:sz="0" w:space="0" w:color="auto"/>
            <w:left w:val="none" w:sz="0" w:space="0" w:color="auto"/>
            <w:bottom w:val="none" w:sz="0" w:space="0" w:color="auto"/>
            <w:right w:val="none" w:sz="0" w:space="0" w:color="auto"/>
          </w:divBdr>
        </w:div>
        <w:div w:id="1487437442">
          <w:marLeft w:val="547"/>
          <w:marRight w:val="0"/>
          <w:marTop w:val="0"/>
          <w:marBottom w:val="0"/>
          <w:divBdr>
            <w:top w:val="none" w:sz="0" w:space="0" w:color="auto"/>
            <w:left w:val="none" w:sz="0" w:space="0" w:color="auto"/>
            <w:bottom w:val="none" w:sz="0" w:space="0" w:color="auto"/>
            <w:right w:val="none" w:sz="0" w:space="0" w:color="auto"/>
          </w:divBdr>
        </w:div>
      </w:divsChild>
    </w:div>
    <w:div w:id="1812356591">
      <w:bodyDiv w:val="1"/>
      <w:marLeft w:val="0"/>
      <w:marRight w:val="0"/>
      <w:marTop w:val="0"/>
      <w:marBottom w:val="0"/>
      <w:divBdr>
        <w:top w:val="none" w:sz="0" w:space="0" w:color="auto"/>
        <w:left w:val="none" w:sz="0" w:space="0" w:color="auto"/>
        <w:bottom w:val="none" w:sz="0" w:space="0" w:color="auto"/>
        <w:right w:val="none" w:sz="0" w:space="0" w:color="auto"/>
      </w:divBdr>
      <w:divsChild>
        <w:div w:id="2007442342">
          <w:marLeft w:val="547"/>
          <w:marRight w:val="0"/>
          <w:marTop w:val="0"/>
          <w:marBottom w:val="0"/>
          <w:divBdr>
            <w:top w:val="none" w:sz="0" w:space="0" w:color="auto"/>
            <w:left w:val="none" w:sz="0" w:space="0" w:color="auto"/>
            <w:bottom w:val="none" w:sz="0" w:space="0" w:color="auto"/>
            <w:right w:val="none" w:sz="0" w:space="0" w:color="auto"/>
          </w:divBdr>
        </w:div>
        <w:div w:id="1057775670">
          <w:marLeft w:val="547"/>
          <w:marRight w:val="0"/>
          <w:marTop w:val="0"/>
          <w:marBottom w:val="0"/>
          <w:divBdr>
            <w:top w:val="none" w:sz="0" w:space="0" w:color="auto"/>
            <w:left w:val="none" w:sz="0" w:space="0" w:color="auto"/>
            <w:bottom w:val="none" w:sz="0" w:space="0" w:color="auto"/>
            <w:right w:val="none" w:sz="0" w:space="0" w:color="auto"/>
          </w:divBdr>
        </w:div>
        <w:div w:id="15145681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lataformadigitalnacional.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se&#241;o%20y%20Produccion%20Audiovisual\Documentos\2023\Plantillas\Plantillas\Hojas%20membretadas\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SESAJ</Template>
  <TotalTime>37</TotalTime>
  <Pages>9</Pages>
  <Words>2173</Words>
  <Characters>11953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rotceh.sanchez</dc:creator>
  <cp:lastModifiedBy>Jesús Salvador Bolaños Cisneros</cp:lastModifiedBy>
  <cp:revision>3</cp:revision>
  <cp:lastPrinted>2024-12-18T20:52:00Z</cp:lastPrinted>
  <dcterms:created xsi:type="dcterms:W3CDTF">2024-12-18T20:27:00Z</dcterms:created>
  <dcterms:modified xsi:type="dcterms:W3CDTF">2024-12-18T21:17:00Z</dcterms:modified>
</cp:coreProperties>
</file>